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42FD" w14:textId="4809250E" w:rsidR="00DB7063" w:rsidRDefault="00903CDD" w:rsidP="00903CDD">
      <w:pPr>
        <w:jc w:val="center"/>
      </w:pPr>
      <w:r>
        <w:rPr>
          <w:noProof/>
        </w:rPr>
        <w:drawing>
          <wp:inline distT="0" distB="0" distL="0" distR="0" wp14:anchorId="0CF736F1" wp14:editId="21C485E6">
            <wp:extent cx="1743710" cy="8108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7F44B" w14:textId="5F206CFC" w:rsidR="00BE02F8" w:rsidRPr="004A0A8A" w:rsidRDefault="00BE02F8" w:rsidP="00BE02F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A0A8A">
        <w:rPr>
          <w:rFonts w:ascii="Arial" w:hAnsi="Arial" w:cs="Arial"/>
          <w:b/>
          <w:sz w:val="28"/>
          <w:szCs w:val="28"/>
          <w:u w:val="single"/>
        </w:rPr>
        <w:t>Budget Request for Wisconsin’s Nursing Facilities</w:t>
      </w:r>
    </w:p>
    <w:p w14:paraId="3F43D2FD" w14:textId="7FEC068D" w:rsidR="00BE02F8" w:rsidRDefault="00BE02F8" w:rsidP="00BE02F8">
      <w:pPr>
        <w:pStyle w:val="NoSpacing"/>
        <w:ind w:right="252"/>
        <w:rPr>
          <w:rFonts w:ascii="Arial" w:hAnsi="Arial" w:cs="Arial"/>
        </w:rPr>
      </w:pPr>
    </w:p>
    <w:p w14:paraId="28020390" w14:textId="05BB7549" w:rsidR="00BE02F8" w:rsidRDefault="00BE02F8" w:rsidP="00BE02F8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>Preserve access to services in Wisconsin nursing facilities by:</w:t>
      </w:r>
    </w:p>
    <w:p w14:paraId="704F6202" w14:textId="292E0635" w:rsidR="00BE02F8" w:rsidRDefault="00BE02F8" w:rsidP="00BE02F8">
      <w:pPr>
        <w:pStyle w:val="NoSpacing"/>
        <w:ind w:right="252"/>
        <w:rPr>
          <w:rFonts w:ascii="Arial" w:hAnsi="Arial" w:cs="Arial"/>
        </w:rPr>
      </w:pPr>
    </w:p>
    <w:p w14:paraId="306FD77F" w14:textId="28853839" w:rsidR="00BE02F8" w:rsidRDefault="00993701" w:rsidP="00BE02F8">
      <w:pPr>
        <w:pStyle w:val="NoSpacing"/>
        <w:numPr>
          <w:ilvl w:val="0"/>
          <w:numId w:val="2"/>
        </w:numPr>
        <w:ind w:right="252"/>
        <w:rPr>
          <w:rFonts w:ascii="Arial" w:hAnsi="Arial" w:cs="Arial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144" behindDoc="1" locked="0" layoutInCell="1" allowOverlap="1" wp14:anchorId="1D0AF3B2" wp14:editId="727B6623">
                <wp:simplePos x="0" y="0"/>
                <wp:positionH relativeFrom="column">
                  <wp:posOffset>4550138</wp:posOffset>
                </wp:positionH>
                <wp:positionV relativeFrom="paragraph">
                  <wp:posOffset>66494</wp:posOffset>
                </wp:positionV>
                <wp:extent cx="2514600" cy="84899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A042D" w14:textId="77777777" w:rsidR="00F07103" w:rsidRPr="006C0185" w:rsidRDefault="00F07103" w:rsidP="00F0710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1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Governor’s proposal includes:</w:t>
                            </w:r>
                          </w:p>
                          <w:p w14:paraId="0E3F10FC" w14:textId="23F723F8" w:rsidR="00F07103" w:rsidRDefault="00F07103" w:rsidP="00F071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Direct Care – Nursing at the Median</w:t>
                            </w:r>
                            <w:r w:rsidR="00416C54">
                              <w:rPr>
                                <w:sz w:val="24"/>
                                <w:szCs w:val="24"/>
                              </w:rPr>
                              <w:t xml:space="preserve"> plus 25%</w:t>
                            </w:r>
                            <w:r w:rsidRPr="006C01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EA6980" wp14:editId="6CDE3787">
                                  <wp:extent cx="160020" cy="16002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BA008" w14:textId="33A742ED" w:rsidR="00BE4D42" w:rsidRPr="006C0185" w:rsidRDefault="00BE4D42" w:rsidP="00F071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ABF0791" w14:textId="1990157A" w:rsidR="00F07103" w:rsidRPr="00993701" w:rsidRDefault="00F07103" w:rsidP="00993701">
                            <w:pPr>
                              <w:tabs>
                                <w:tab w:val="left" w:pos="360"/>
                              </w:tabs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AF3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8.3pt;margin-top:5.25pt;width:198pt;height:66.85pt;z-index:-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" filled="f" stroked="f" strokeweight=".5pt">
                <v:textbox>
                  <w:txbxContent>
                    <w:p w14:paraId="2FBA042D" w14:textId="77777777" w:rsidR="00F07103" w:rsidRPr="006C0185" w:rsidRDefault="00F07103" w:rsidP="00F0710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0185">
                        <w:rPr>
                          <w:b/>
                          <w:bCs/>
                          <w:sz w:val="24"/>
                          <w:szCs w:val="24"/>
                        </w:rPr>
                        <w:t>Governor’s proposal includes:</w:t>
                      </w:r>
                    </w:p>
                    <w:p w14:paraId="0E3F10FC" w14:textId="23F723F8" w:rsidR="00F07103" w:rsidRDefault="00F07103" w:rsidP="00F071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Direct Care – Nursing at the Median</w:t>
                      </w:r>
                      <w:r w:rsidR="00416C54">
                        <w:rPr>
                          <w:sz w:val="24"/>
                          <w:szCs w:val="24"/>
                        </w:rPr>
                        <w:t xml:space="preserve"> plus 25%</w:t>
                      </w:r>
                      <w:r w:rsidRPr="006C01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5EA6980" wp14:editId="6CDE3787">
                            <wp:extent cx="160020" cy="16002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BA008" w14:textId="33A742ED" w:rsidR="00BE4D42" w:rsidRPr="006C0185" w:rsidRDefault="00BE4D42" w:rsidP="00F071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ind w:left="270" w:hanging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2ABF0791" w14:textId="1990157A" w:rsidR="00F07103" w:rsidRPr="00993701" w:rsidRDefault="00F07103" w:rsidP="00993701">
                      <w:pPr>
                        <w:tabs>
                          <w:tab w:val="left" w:pos="360"/>
                        </w:tabs>
                        <w:ind w:left="9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0163BD45" wp14:editId="6510C1B7">
                <wp:simplePos x="0" y="0"/>
                <wp:positionH relativeFrom="column">
                  <wp:posOffset>4484642</wp:posOffset>
                </wp:positionH>
                <wp:positionV relativeFrom="paragraph">
                  <wp:posOffset>12065</wp:posOffset>
                </wp:positionV>
                <wp:extent cx="2600325" cy="946785"/>
                <wp:effectExtent l="0" t="0" r="28575" b="24765"/>
                <wp:wrapSquare wrapText="bothSides"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4678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338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353.1pt;margin-top:.95pt;width:204.75pt;height:74.5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" fillcolor="#f2f2f2 [3052]" strokecolor="#70ad47 [3209]" strokeweight="1.5pt">
                <w10:wrap type="square"/>
              </v:shape>
            </w:pict>
          </mc:Fallback>
        </mc:AlternateContent>
      </w:r>
      <w:r w:rsidR="00BE02F8">
        <w:rPr>
          <w:rFonts w:ascii="Arial" w:hAnsi="Arial" w:cs="Arial"/>
        </w:rPr>
        <w:t>Creating a flat payment standard for support services (dietary, housekeeping, facility maintenance</w:t>
      </w:r>
      <w:r w:rsidR="00B300C9">
        <w:rPr>
          <w:rFonts w:ascii="Arial" w:hAnsi="Arial" w:cs="Arial"/>
        </w:rPr>
        <w:t>, transportation,</w:t>
      </w:r>
      <w:r w:rsidR="00BE02F8">
        <w:rPr>
          <w:rFonts w:ascii="Arial" w:hAnsi="Arial" w:cs="Arial"/>
        </w:rPr>
        <w:t xml:space="preserve"> and utilities) to match that established for direct – care nursing at the median facility cost</w:t>
      </w:r>
      <w:r w:rsidR="002A1DBF">
        <w:rPr>
          <w:rFonts w:ascii="Arial" w:hAnsi="Arial" w:cs="Arial"/>
        </w:rPr>
        <w:t xml:space="preserve"> plus 25%</w:t>
      </w:r>
      <w:r w:rsidR="00BE02F8">
        <w:rPr>
          <w:rFonts w:ascii="Arial" w:hAnsi="Arial" w:cs="Arial"/>
        </w:rPr>
        <w:t xml:space="preserve">. </w:t>
      </w:r>
    </w:p>
    <w:p w14:paraId="4DAAE4D9" w14:textId="77777777" w:rsidR="00BE02F8" w:rsidRDefault="00BE02F8" w:rsidP="00BE02F8">
      <w:pPr>
        <w:pStyle w:val="NoSpacing"/>
        <w:ind w:left="540" w:right="252"/>
        <w:rPr>
          <w:rFonts w:ascii="Arial" w:hAnsi="Arial" w:cs="Arial"/>
        </w:rPr>
      </w:pPr>
    </w:p>
    <w:p w14:paraId="301A3E23" w14:textId="6365920C" w:rsidR="00BE02F8" w:rsidRDefault="00BE02F8" w:rsidP="00BE02F8">
      <w:pPr>
        <w:pStyle w:val="NoSpacing"/>
        <w:numPr>
          <w:ilvl w:val="0"/>
          <w:numId w:val="2"/>
        </w:numPr>
        <w:ind w:right="252"/>
        <w:rPr>
          <w:rFonts w:ascii="Arial" w:hAnsi="Arial" w:cs="Arial"/>
        </w:rPr>
      </w:pPr>
      <w:r>
        <w:rPr>
          <w:rFonts w:ascii="Arial" w:hAnsi="Arial" w:cs="Arial"/>
        </w:rPr>
        <w:t>Preserv</w:t>
      </w:r>
      <w:r w:rsidR="006E340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payment methodology </w:t>
      </w:r>
      <w:r w:rsidR="00036A09">
        <w:rPr>
          <w:rFonts w:ascii="Arial" w:hAnsi="Arial" w:cs="Arial"/>
        </w:rPr>
        <w:t>already</w:t>
      </w:r>
      <w:r>
        <w:rPr>
          <w:rFonts w:ascii="Arial" w:hAnsi="Arial" w:cs="Arial"/>
        </w:rPr>
        <w:t xml:space="preserve"> in place for direct care – nursing in statute.</w:t>
      </w:r>
    </w:p>
    <w:p w14:paraId="0AA68823" w14:textId="6FC68121" w:rsidR="00BE02F8" w:rsidRPr="00180EC8" w:rsidRDefault="00BE02F8" w:rsidP="00BE02F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89829E0" w14:textId="3EF10F45" w:rsidR="00465EAF" w:rsidRPr="00490518" w:rsidRDefault="00465EAF" w:rsidP="00BE02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90518">
        <w:rPr>
          <w:rFonts w:ascii="Arial" w:hAnsi="Arial" w:cs="Arial"/>
          <w:b/>
          <w:sz w:val="24"/>
          <w:szCs w:val="24"/>
        </w:rPr>
        <w:t>Background</w:t>
      </w:r>
    </w:p>
    <w:p w14:paraId="5CC4D45A" w14:textId="501F5535" w:rsidR="00465EAF" w:rsidRDefault="00465EAF" w:rsidP="00BE02F8">
      <w:pPr>
        <w:pStyle w:val="NoSpacing"/>
        <w:jc w:val="center"/>
        <w:rPr>
          <w:rFonts w:ascii="Arial" w:hAnsi="Arial" w:cs="Arial"/>
          <w:bCs/>
          <w:sz w:val="26"/>
          <w:szCs w:val="26"/>
        </w:rPr>
      </w:pPr>
    </w:p>
    <w:p w14:paraId="25EB38DC" w14:textId="035D4C9A" w:rsidR="00465EAF" w:rsidRDefault="00465EAF" w:rsidP="00465EAF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>In response to funding provided in the 2021-23 biennium, a direct care – nursing payment standard at</w:t>
      </w:r>
      <w:r w:rsidR="00164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median facility cost</w:t>
      </w:r>
      <w:r w:rsidR="0016431D">
        <w:rPr>
          <w:rFonts w:ascii="Arial" w:hAnsi="Arial" w:cs="Arial"/>
        </w:rPr>
        <w:t xml:space="preserve"> plus 25%</w:t>
      </w:r>
      <w:r>
        <w:rPr>
          <w:rFonts w:ascii="Arial" w:hAnsi="Arial" w:cs="Arial"/>
        </w:rPr>
        <w:t xml:space="preserve"> was established.</w:t>
      </w:r>
      <w:r w:rsidR="00071C4F">
        <w:rPr>
          <w:rFonts w:ascii="Arial" w:hAnsi="Arial" w:cs="Arial"/>
        </w:rPr>
        <w:t xml:space="preserve"> The cost-to-continue budget would maintain this payment standard but provide </w:t>
      </w:r>
      <w:r w:rsidR="00071C4F" w:rsidRPr="00C5010A">
        <w:rPr>
          <w:rFonts w:ascii="Arial" w:hAnsi="Arial" w:cs="Arial"/>
          <w:b/>
          <w:bCs/>
        </w:rPr>
        <w:t xml:space="preserve">no </w:t>
      </w:r>
      <w:r w:rsidR="00B300C9" w:rsidRPr="00C5010A">
        <w:rPr>
          <w:rFonts w:ascii="Arial" w:hAnsi="Arial" w:cs="Arial"/>
          <w:b/>
          <w:bCs/>
        </w:rPr>
        <w:t>specific</w:t>
      </w:r>
      <w:r w:rsidR="00071C4F" w:rsidRPr="00C5010A">
        <w:rPr>
          <w:rFonts w:ascii="Arial" w:hAnsi="Arial" w:cs="Arial"/>
          <w:b/>
          <w:bCs/>
        </w:rPr>
        <w:t xml:space="preserve"> </w:t>
      </w:r>
      <w:r w:rsidR="006E3401" w:rsidRPr="00C5010A">
        <w:rPr>
          <w:rFonts w:ascii="Arial" w:hAnsi="Arial" w:cs="Arial"/>
          <w:b/>
          <w:bCs/>
        </w:rPr>
        <w:t>payment standard</w:t>
      </w:r>
      <w:r w:rsidR="00071C4F">
        <w:rPr>
          <w:rFonts w:ascii="Arial" w:hAnsi="Arial" w:cs="Arial"/>
        </w:rPr>
        <w:t xml:space="preserve"> for other crucial costs of nursing home operations: </w:t>
      </w:r>
      <w:r w:rsidR="008832F8">
        <w:rPr>
          <w:rFonts w:ascii="Arial" w:hAnsi="Arial" w:cs="Arial"/>
        </w:rPr>
        <w:t xml:space="preserve">maintenance and </w:t>
      </w:r>
      <w:r w:rsidR="00071C4F">
        <w:rPr>
          <w:rFonts w:ascii="Arial" w:hAnsi="Arial" w:cs="Arial"/>
        </w:rPr>
        <w:t>modernization of aging physical plants; rising wages for housekeeping</w:t>
      </w:r>
      <w:r w:rsidR="008832F8">
        <w:rPr>
          <w:rFonts w:ascii="Arial" w:hAnsi="Arial" w:cs="Arial"/>
        </w:rPr>
        <w:t xml:space="preserve"> and dietary</w:t>
      </w:r>
      <w:r w:rsidR="00071C4F">
        <w:rPr>
          <w:rFonts w:ascii="Arial" w:hAnsi="Arial" w:cs="Arial"/>
        </w:rPr>
        <w:t xml:space="preserve"> staff; purchasing new technology for EMRs or call light systems; and other needs.</w:t>
      </w:r>
    </w:p>
    <w:p w14:paraId="30A81A44" w14:textId="424D7B84" w:rsidR="00071C4F" w:rsidRPr="001B2BB2" w:rsidRDefault="00071C4F" w:rsidP="00465EAF">
      <w:pPr>
        <w:pStyle w:val="NoSpacing"/>
        <w:rPr>
          <w:rFonts w:ascii="Arial" w:hAnsi="Arial" w:cs="Arial"/>
          <w:bCs/>
          <w:sz w:val="26"/>
          <w:szCs w:val="26"/>
        </w:rPr>
      </w:pPr>
    </w:p>
    <w:p w14:paraId="31C15852" w14:textId="6E3C840F" w:rsidR="00BE02F8" w:rsidRPr="001B2BB2" w:rsidRDefault="00490518" w:rsidP="00BE02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B2BB2">
        <w:rPr>
          <w:rFonts w:ascii="Arial" w:hAnsi="Arial" w:cs="Arial"/>
          <w:b/>
          <w:sz w:val="24"/>
          <w:szCs w:val="24"/>
        </w:rPr>
        <w:t xml:space="preserve">Why are Nursing </w:t>
      </w:r>
      <w:r w:rsidR="00D77A7E" w:rsidRPr="001B2BB2">
        <w:rPr>
          <w:rFonts w:ascii="Arial" w:hAnsi="Arial" w:cs="Arial"/>
          <w:b/>
          <w:sz w:val="24"/>
          <w:szCs w:val="24"/>
        </w:rPr>
        <w:t>Home</w:t>
      </w:r>
      <w:r w:rsidRPr="001B2BB2">
        <w:rPr>
          <w:rFonts w:ascii="Arial" w:hAnsi="Arial" w:cs="Arial"/>
          <w:b/>
          <w:sz w:val="24"/>
          <w:szCs w:val="24"/>
        </w:rPr>
        <w:t xml:space="preserve"> Payment Standards</w:t>
      </w:r>
      <w:r w:rsidR="00D77A7E" w:rsidRPr="001B2BB2">
        <w:rPr>
          <w:rFonts w:ascii="Arial" w:hAnsi="Arial" w:cs="Arial"/>
          <w:b/>
          <w:sz w:val="24"/>
          <w:szCs w:val="24"/>
        </w:rPr>
        <w:t xml:space="preserve"> Needed?</w:t>
      </w:r>
    </w:p>
    <w:p w14:paraId="60AF8EA2" w14:textId="2AB2AEDB" w:rsidR="00F93B6D" w:rsidRDefault="00F93B6D" w:rsidP="00F93B6D">
      <w:pPr>
        <w:pStyle w:val="NoSpacing"/>
        <w:rPr>
          <w:rFonts w:ascii="Arial" w:hAnsi="Arial" w:cs="Arial"/>
          <w:b/>
          <w:bCs/>
        </w:rPr>
      </w:pPr>
    </w:p>
    <w:p w14:paraId="2609BC4E" w14:textId="7794673B" w:rsidR="00374474" w:rsidRDefault="00F93B6D" w:rsidP="0037447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</w:rPr>
      </w:pPr>
      <w:r w:rsidRPr="00384030">
        <w:rPr>
          <w:rFonts w:ascii="Arial" w:hAnsi="Arial" w:cs="Arial"/>
        </w:rPr>
        <w:t xml:space="preserve">While </w:t>
      </w:r>
      <w:r w:rsidR="00384030" w:rsidRPr="00384030">
        <w:rPr>
          <w:rFonts w:ascii="Arial" w:hAnsi="Arial" w:cs="Arial"/>
        </w:rPr>
        <w:t>providers are grateful for</w:t>
      </w:r>
      <w:r w:rsidR="00E03705">
        <w:rPr>
          <w:rFonts w:ascii="Arial" w:hAnsi="Arial" w:cs="Arial"/>
        </w:rPr>
        <w:t xml:space="preserve"> </w:t>
      </w:r>
      <w:r w:rsidR="002773BC">
        <w:rPr>
          <w:rFonts w:ascii="Arial" w:hAnsi="Arial" w:cs="Arial"/>
        </w:rPr>
        <w:t>rate increases</w:t>
      </w:r>
      <w:r w:rsidR="00EF1E3D">
        <w:rPr>
          <w:rFonts w:ascii="Arial" w:hAnsi="Arial" w:cs="Arial"/>
        </w:rPr>
        <w:t xml:space="preserve"> in recent years</w:t>
      </w:r>
      <w:r w:rsidRPr="00384030">
        <w:rPr>
          <w:rFonts w:ascii="Arial" w:hAnsi="Arial" w:cs="Arial"/>
        </w:rPr>
        <w:t xml:space="preserve">, these </w:t>
      </w:r>
      <w:r w:rsidRPr="00384030">
        <w:rPr>
          <w:rFonts w:ascii="Arial" w:hAnsi="Arial" w:cs="Arial"/>
          <w:b/>
          <w:bCs/>
        </w:rPr>
        <w:t>investments have been eroded</w:t>
      </w:r>
      <w:r w:rsidRPr="00384030">
        <w:rPr>
          <w:rFonts w:ascii="Arial" w:hAnsi="Arial" w:cs="Arial"/>
        </w:rPr>
        <w:t xml:space="preserve"> by pandemic</w:t>
      </w:r>
      <w:r w:rsidR="00384030" w:rsidRPr="00384030">
        <w:rPr>
          <w:rFonts w:ascii="Arial" w:hAnsi="Arial" w:cs="Arial"/>
        </w:rPr>
        <w:t>-era inflation and</w:t>
      </w:r>
      <w:r w:rsidR="009C07B8">
        <w:rPr>
          <w:rFonts w:ascii="Arial" w:hAnsi="Arial" w:cs="Arial"/>
        </w:rPr>
        <w:t xml:space="preserve"> costs of</w:t>
      </w:r>
      <w:r w:rsidR="00384030" w:rsidRPr="00384030">
        <w:rPr>
          <w:rFonts w:ascii="Arial" w:hAnsi="Arial" w:cs="Arial"/>
        </w:rPr>
        <w:t xml:space="preserve"> increased regulatio</w:t>
      </w:r>
      <w:r w:rsidR="00867F9E">
        <w:rPr>
          <w:rFonts w:ascii="Arial" w:hAnsi="Arial" w:cs="Arial"/>
        </w:rPr>
        <w:t>n</w:t>
      </w:r>
      <w:r w:rsidR="00384030" w:rsidRPr="00384030">
        <w:rPr>
          <w:rFonts w:ascii="Arial" w:hAnsi="Arial" w:cs="Arial"/>
        </w:rPr>
        <w:t>.</w:t>
      </w:r>
      <w:r w:rsidR="005C2FD4" w:rsidRPr="005C2FD4">
        <w:rPr>
          <w:noProof/>
        </w:rPr>
        <w:t xml:space="preserve"> </w:t>
      </w:r>
    </w:p>
    <w:p w14:paraId="46E24779" w14:textId="047531F0" w:rsidR="00181F84" w:rsidRDefault="00181F84" w:rsidP="00181F8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052544" behindDoc="0" locked="0" layoutInCell="1" allowOverlap="1" wp14:anchorId="27E6D63A" wp14:editId="5B6756A7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4463143" cy="3069772"/>
            <wp:effectExtent l="0" t="0" r="13970" b="16510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E47C2A0-97CF-40E4-A9E8-8288D180E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7D">
        <w:rPr>
          <w:rFonts w:ascii="Arial" w:hAnsi="Arial" w:cs="Arial"/>
        </w:rPr>
        <w:t>I</w:t>
      </w:r>
      <w:r w:rsidR="005E4FEE">
        <w:rPr>
          <w:rFonts w:ascii="Arial" w:hAnsi="Arial" w:cs="Arial"/>
        </w:rPr>
        <w:t xml:space="preserve">t </w:t>
      </w:r>
      <w:r w:rsidR="00C67E7D">
        <w:rPr>
          <w:rFonts w:ascii="Arial" w:hAnsi="Arial" w:cs="Arial"/>
        </w:rPr>
        <w:t xml:space="preserve">has </w:t>
      </w:r>
      <w:r w:rsidR="005E4FEE">
        <w:rPr>
          <w:rFonts w:ascii="Arial" w:hAnsi="Arial" w:cs="Arial"/>
        </w:rPr>
        <w:t>become increasingly difficult to obtain placement in quality facilities with sufficient staff to accept admissions.</w:t>
      </w:r>
      <w:r w:rsidR="001E4BC9" w:rsidRPr="001E4BC9">
        <w:rPr>
          <w:rFonts w:ascii="Arial" w:hAnsi="Arial" w:cs="Arial"/>
        </w:rPr>
        <w:t xml:space="preserve"> </w:t>
      </w:r>
      <w:r w:rsidR="001E4BC9">
        <w:rPr>
          <w:rFonts w:ascii="Arial" w:hAnsi="Arial" w:cs="Arial"/>
        </w:rPr>
        <w:t>A biennial workforce survey showed vacancy rates growing from 13.0% in 2016 to 27.7% in 2022</w:t>
      </w:r>
      <w:r w:rsidR="001E4BC9">
        <w:rPr>
          <w:rFonts w:ascii="Arial" w:hAnsi="Arial" w:cs="Arial"/>
        </w:rPr>
        <w:t>.</w:t>
      </w:r>
      <w:r w:rsidR="001E4BC9">
        <w:rPr>
          <w:rStyle w:val="FootnoteReference"/>
          <w:rFonts w:ascii="Arial" w:hAnsi="Arial" w:cs="Arial"/>
        </w:rPr>
        <w:footnoteReference w:id="1"/>
      </w:r>
    </w:p>
    <w:p w14:paraId="036259B3" w14:textId="274D0A86" w:rsidR="005F331E" w:rsidRPr="00181F84" w:rsidRDefault="005F331E" w:rsidP="00181F8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</w:rPr>
      </w:pPr>
      <w:r w:rsidRPr="00181F84">
        <w:rPr>
          <w:rFonts w:ascii="Arial" w:hAnsi="Arial" w:cs="Arial"/>
        </w:rPr>
        <w:t xml:space="preserve">While nursing facilities have </w:t>
      </w:r>
      <w:r w:rsidR="00600B8C">
        <w:rPr>
          <w:rFonts w:ascii="Arial" w:hAnsi="Arial" w:cs="Arial"/>
        </w:rPr>
        <w:t xml:space="preserve">experienced </w:t>
      </w:r>
      <w:r w:rsidRPr="00181F84">
        <w:rPr>
          <w:rFonts w:ascii="Arial" w:hAnsi="Arial" w:cs="Arial"/>
        </w:rPr>
        <w:t>a workforce crisis for years</w:t>
      </w:r>
      <w:r w:rsidR="001E4BC9" w:rsidRPr="00181F84">
        <w:rPr>
          <w:rFonts w:ascii="Arial" w:hAnsi="Arial" w:cs="Arial"/>
        </w:rPr>
        <w:t xml:space="preserve">, </w:t>
      </w:r>
      <w:r w:rsidRPr="00181F84">
        <w:rPr>
          <w:rFonts w:ascii="Arial" w:hAnsi="Arial" w:cs="Arial"/>
        </w:rPr>
        <w:t xml:space="preserve">growing workforce concerns in other healthcare professions have resulted in nursing facilities losing staff </w:t>
      </w:r>
      <w:r w:rsidR="00323D9D" w:rsidRPr="00181F84">
        <w:rPr>
          <w:rFonts w:ascii="Arial" w:hAnsi="Arial" w:cs="Arial"/>
        </w:rPr>
        <w:t>despite</w:t>
      </w:r>
      <w:r w:rsidRPr="00181F84">
        <w:rPr>
          <w:rFonts w:ascii="Arial" w:hAnsi="Arial" w:cs="Arial"/>
        </w:rPr>
        <w:t xml:space="preserve"> significantly increasing wages. While healthcare employment in other settings has rebounded, </w:t>
      </w:r>
      <w:r w:rsidRPr="00181F84">
        <w:rPr>
          <w:rFonts w:ascii="Arial" w:hAnsi="Arial" w:cs="Arial"/>
          <w:b/>
        </w:rPr>
        <w:t>long</w:t>
      </w:r>
      <w:r w:rsidR="00514B6A">
        <w:rPr>
          <w:rFonts w:ascii="Arial" w:hAnsi="Arial" w:cs="Arial"/>
          <w:b/>
        </w:rPr>
        <w:t>-</w:t>
      </w:r>
      <w:r w:rsidRPr="00181F84">
        <w:rPr>
          <w:rFonts w:ascii="Arial" w:hAnsi="Arial" w:cs="Arial"/>
          <w:b/>
        </w:rPr>
        <w:t>term care residential settings are still employing only 92% of their pre-pandemic FTE count.</w:t>
      </w:r>
      <w:r>
        <w:rPr>
          <w:rStyle w:val="FootnoteReference"/>
          <w:rFonts w:ascii="Arial" w:hAnsi="Arial" w:cs="Arial"/>
          <w:b/>
        </w:rPr>
        <w:footnoteReference w:id="2"/>
      </w:r>
    </w:p>
    <w:p w14:paraId="3C2BED33" w14:textId="3BF61C1D" w:rsidR="005E4FEE" w:rsidRPr="00384030" w:rsidRDefault="009D13F3" w:rsidP="005E4FE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042304" behindDoc="0" locked="0" layoutInCell="1" allowOverlap="1" wp14:anchorId="724F0FE2" wp14:editId="2EC77368">
            <wp:simplePos x="0" y="0"/>
            <wp:positionH relativeFrom="margin">
              <wp:posOffset>2423160</wp:posOffset>
            </wp:positionH>
            <wp:positionV relativeFrom="paragraph">
              <wp:posOffset>15240</wp:posOffset>
            </wp:positionV>
            <wp:extent cx="4429125" cy="2796540"/>
            <wp:effectExtent l="0" t="0" r="9525" b="381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A99DEEC-DD13-411D-B860-E30EED4259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FEE" w:rsidRPr="00384030">
        <w:rPr>
          <w:rFonts w:ascii="Arial" w:hAnsi="Arial" w:cs="Arial"/>
        </w:rPr>
        <w:t xml:space="preserve">Wisconsin nursing facilities continue to </w:t>
      </w:r>
      <w:r w:rsidR="005E4FEE" w:rsidRPr="00384030">
        <w:rPr>
          <w:rFonts w:ascii="Arial" w:hAnsi="Arial" w:cs="Arial"/>
          <w:b/>
          <w:bCs/>
        </w:rPr>
        <w:t>reduce their operating capacity and even close their doors</w:t>
      </w:r>
      <w:r w:rsidR="005E4FEE" w:rsidRPr="00384030">
        <w:rPr>
          <w:rFonts w:ascii="Arial" w:hAnsi="Arial" w:cs="Arial"/>
        </w:rPr>
        <w:t xml:space="preserve"> as a result of Medicaid funding that </w:t>
      </w:r>
      <w:r w:rsidR="005E4FEE" w:rsidRPr="00384030">
        <w:rPr>
          <w:rFonts w:ascii="Arial" w:hAnsi="Arial" w:cs="Arial"/>
          <w:b/>
          <w:bCs/>
        </w:rPr>
        <w:t>does not cover their costs of care</w:t>
      </w:r>
      <w:r w:rsidR="005E4FEE" w:rsidRPr="00384030">
        <w:rPr>
          <w:rFonts w:ascii="Arial" w:hAnsi="Arial" w:cs="Arial"/>
        </w:rPr>
        <w:t xml:space="preserve"> and challenges </w:t>
      </w:r>
      <w:r w:rsidR="003C79DF">
        <w:rPr>
          <w:rFonts w:ascii="Arial" w:hAnsi="Arial" w:cs="Arial"/>
        </w:rPr>
        <w:t xml:space="preserve">they have </w:t>
      </w:r>
      <w:r w:rsidR="005E4FEE" w:rsidRPr="00384030">
        <w:rPr>
          <w:rFonts w:ascii="Arial" w:hAnsi="Arial" w:cs="Arial"/>
        </w:rPr>
        <w:t xml:space="preserve">recruiting and retaining staff. </w:t>
      </w:r>
    </w:p>
    <w:p w14:paraId="7C37A107" w14:textId="7E20F38F" w:rsidR="005E4FEE" w:rsidRPr="00BE02F8" w:rsidRDefault="005E4FEE" w:rsidP="005E4FEE">
      <w:pPr>
        <w:pStyle w:val="NoSpacing"/>
        <w:ind w:left="360"/>
        <w:rPr>
          <w:rFonts w:ascii="Arial" w:hAnsi="Arial" w:cs="Arial"/>
        </w:rPr>
      </w:pPr>
    </w:p>
    <w:p w14:paraId="1EE3A50F" w14:textId="0D19542D" w:rsidR="00BE02F8" w:rsidRPr="005F2EC5" w:rsidRDefault="005E4FEE" w:rsidP="005F2EC5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E02F8">
        <w:rPr>
          <w:rFonts w:ascii="Arial" w:hAnsi="Arial" w:cs="Arial"/>
        </w:rPr>
        <w:t xml:space="preserve">Since the pandemic, </w:t>
      </w:r>
      <w:r w:rsidR="00322912">
        <w:rPr>
          <w:rFonts w:ascii="Arial" w:hAnsi="Arial" w:cs="Arial"/>
        </w:rPr>
        <w:t xml:space="preserve">over </w:t>
      </w:r>
      <w:r w:rsidRPr="00BE02F8">
        <w:rPr>
          <w:rFonts w:ascii="Arial" w:hAnsi="Arial" w:cs="Arial"/>
        </w:rPr>
        <w:t>2</w:t>
      </w:r>
      <w:r w:rsidR="003C79DF">
        <w:rPr>
          <w:rFonts w:ascii="Arial" w:hAnsi="Arial" w:cs="Arial"/>
        </w:rPr>
        <w:t>,</w:t>
      </w:r>
      <w:r w:rsidRPr="00BE02F8">
        <w:rPr>
          <w:rFonts w:ascii="Arial" w:hAnsi="Arial" w:cs="Arial"/>
        </w:rPr>
        <w:t>800 nursing facility beds have been delicensed and 23 facilities have closed</w:t>
      </w:r>
      <w:r w:rsidR="003E2D75">
        <w:rPr>
          <w:rFonts w:ascii="Arial" w:hAnsi="Arial" w:cs="Arial"/>
        </w:rPr>
        <w:t>,</w:t>
      </w:r>
      <w:r w:rsidR="003E2D75">
        <w:rPr>
          <w:rStyle w:val="FootnoteReference"/>
          <w:rFonts w:ascii="Arial" w:hAnsi="Arial" w:cs="Arial"/>
        </w:rPr>
        <w:footnoteReference w:id="3"/>
      </w:r>
      <w:r w:rsidR="003E2D75">
        <w:rPr>
          <w:rFonts w:ascii="Arial" w:hAnsi="Arial" w:cs="Arial"/>
        </w:rPr>
        <w:t xml:space="preserve"> </w:t>
      </w:r>
      <w:r w:rsidR="005F2EC5">
        <w:rPr>
          <w:rFonts w:ascii="Arial" w:hAnsi="Arial" w:cs="Arial"/>
        </w:rPr>
        <w:t>requir</w:t>
      </w:r>
      <w:r w:rsidR="003E2D75">
        <w:rPr>
          <w:rFonts w:ascii="Arial" w:hAnsi="Arial" w:cs="Arial"/>
        </w:rPr>
        <w:t>ing</w:t>
      </w:r>
      <w:r w:rsidR="005F2EC5">
        <w:rPr>
          <w:rFonts w:ascii="Arial" w:hAnsi="Arial" w:cs="Arial"/>
        </w:rPr>
        <w:t xml:space="preserve"> residents to relocate and families to travel further to visit loved ones.</w:t>
      </w:r>
    </w:p>
    <w:p w14:paraId="0C74111E" w14:textId="33B4F613" w:rsidR="00B0462A" w:rsidRDefault="00B0462A" w:rsidP="00903CDD">
      <w:pPr>
        <w:spacing w:after="0" w:line="240" w:lineRule="auto"/>
        <w:rPr>
          <w:sz w:val="24"/>
          <w:szCs w:val="24"/>
        </w:rPr>
      </w:pPr>
    </w:p>
    <w:p w14:paraId="7117014D" w14:textId="3BDD388B" w:rsidR="007C114E" w:rsidRPr="00493712" w:rsidRDefault="001063B5" w:rsidP="00493712">
      <w:pPr>
        <w:pStyle w:val="NoSpacing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265536" behindDoc="0" locked="0" layoutInCell="1" allowOverlap="1" wp14:anchorId="1AA99055" wp14:editId="34A32B02">
            <wp:simplePos x="0" y="0"/>
            <wp:positionH relativeFrom="column">
              <wp:posOffset>121920</wp:posOffset>
            </wp:positionH>
            <wp:positionV relativeFrom="paragraph">
              <wp:posOffset>21590</wp:posOffset>
            </wp:positionV>
            <wp:extent cx="4953000" cy="3124200"/>
            <wp:effectExtent l="0" t="0" r="0" b="0"/>
            <wp:wrapSquare wrapText="bothSides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A3A925D5-48DA-CDBF-4A9F-032163FDEE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CAF"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17B384CE" wp14:editId="4646173B">
                <wp:simplePos x="0" y="0"/>
                <wp:positionH relativeFrom="column">
                  <wp:posOffset>3515905</wp:posOffset>
                </wp:positionH>
                <wp:positionV relativeFrom="paragraph">
                  <wp:posOffset>585289</wp:posOffset>
                </wp:positionV>
                <wp:extent cx="469570" cy="490946"/>
                <wp:effectExtent l="0" t="0" r="0" b="0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70" cy="4909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0A513DE" w14:textId="77777777" w:rsidR="005E4FEE" w:rsidRPr="009F4CAF" w:rsidRDefault="005E4FEE" w:rsidP="005E4FEE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4CAF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84CE" id="TextBox 2" o:spid="_x0000_s1027" type="#_x0000_t202" style="position:absolute;left:0;text-align:left;margin-left:276.85pt;margin-top:46.1pt;width:36.95pt;height:38.6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" filled="f" stroked="f">
                <v:textbox>
                  <w:txbxContent>
                    <w:p w14:paraId="30A513DE" w14:textId="77777777" w:rsidR="005E4FEE" w:rsidRPr="009F4CAF" w:rsidRDefault="005E4FEE" w:rsidP="005E4FEE">
                      <w:pPr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4CAF"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9%</w:t>
                      </w:r>
                    </w:p>
                  </w:txbxContent>
                </v:textbox>
              </v:shape>
            </w:pict>
          </mc:Fallback>
        </mc:AlternateContent>
      </w:r>
      <w:r w:rsidR="009F4CAF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3752BED" wp14:editId="0D7B3116">
                <wp:simplePos x="0" y="0"/>
                <wp:positionH relativeFrom="column">
                  <wp:posOffset>2318204</wp:posOffset>
                </wp:positionH>
                <wp:positionV relativeFrom="paragraph">
                  <wp:posOffset>773703</wp:posOffset>
                </wp:positionV>
                <wp:extent cx="565785" cy="284026"/>
                <wp:effectExtent l="0" t="0" r="0" b="0"/>
                <wp:wrapNone/>
                <wp:docPr id="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284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F7FA66" w14:textId="77777777" w:rsidR="005E4FEE" w:rsidRPr="00D1695F" w:rsidRDefault="005E4FEE" w:rsidP="005E4FEE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F4CAF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17</w:t>
                            </w:r>
                            <w:r w:rsidRPr="00D1695F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2BED" id="_x0000_s1028" type="#_x0000_t202" style="position:absolute;left:0;text-align:left;margin-left:182.55pt;margin-top:60.9pt;width:44.55pt;height:22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" filled="f" stroked="f">
                <v:textbox>
                  <w:txbxContent>
                    <w:p w14:paraId="47F7FA66" w14:textId="77777777" w:rsidR="005E4FEE" w:rsidRPr="00D1695F" w:rsidRDefault="005E4FEE" w:rsidP="005E4FEE">
                      <w:pPr>
                        <w:rPr>
                          <w:rFonts w:hAnsi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F4CAF"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17</w:t>
                      </w:r>
                      <w:r w:rsidRPr="00D1695F">
                        <w:rPr>
                          <w:rFonts w:hAnsi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F4CAF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ED827A6" wp14:editId="52703FE2">
                <wp:simplePos x="0" y="0"/>
                <wp:positionH relativeFrom="column">
                  <wp:posOffset>1316083</wp:posOffset>
                </wp:positionH>
                <wp:positionV relativeFrom="paragraph">
                  <wp:posOffset>955312</wp:posOffset>
                </wp:positionV>
                <wp:extent cx="424543" cy="391886"/>
                <wp:effectExtent l="0" t="0" r="0" b="0"/>
                <wp:wrapNone/>
                <wp:docPr id="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43" cy="3918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CF5E6D3" w14:textId="77777777" w:rsidR="005E4FEE" w:rsidRPr="009F4CAF" w:rsidRDefault="005E4FEE" w:rsidP="005E4FEE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4CAF">
                              <w:rPr>
                                <w:rFonts w:hAnsi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3%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27A6" id="_x0000_s1029" type="#_x0000_t202" style="position:absolute;left:0;text-align:left;margin-left:103.65pt;margin-top:75.2pt;width:33.45pt;height:30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" filled="f" stroked="f">
                <v:textbox>
                  <w:txbxContent>
                    <w:p w14:paraId="6CF5E6D3" w14:textId="77777777" w:rsidR="005E4FEE" w:rsidRPr="009F4CAF" w:rsidRDefault="005E4FEE" w:rsidP="005E4FEE">
                      <w:pPr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F4CAF">
                        <w:rPr>
                          <w:rFonts w:hAnsi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3%</w:t>
                      </w:r>
                    </w:p>
                  </w:txbxContent>
                </v:textbox>
              </v:shape>
            </w:pict>
          </mc:Fallback>
        </mc:AlternateContent>
      </w:r>
      <w:r w:rsidR="00547CA3">
        <w:rPr>
          <w:rFonts w:ascii="Arial" w:hAnsi="Arial" w:cs="Arial"/>
        </w:rPr>
        <w:t>Nursing home cost inflation has skyrocketed from</w:t>
      </w:r>
      <w:r w:rsidR="008B11F7">
        <w:rPr>
          <w:rFonts w:ascii="Arial" w:hAnsi="Arial" w:cs="Arial"/>
        </w:rPr>
        <w:t xml:space="preserve"> 3% </w:t>
      </w:r>
      <w:r w:rsidR="00547CA3">
        <w:rPr>
          <w:rFonts w:ascii="Arial" w:hAnsi="Arial" w:cs="Arial"/>
        </w:rPr>
        <w:t>in</w:t>
      </w:r>
      <w:r w:rsidR="008B11F7">
        <w:rPr>
          <w:rFonts w:ascii="Arial" w:hAnsi="Arial" w:cs="Arial"/>
        </w:rPr>
        <w:t xml:space="preserve"> 2019 </w:t>
      </w:r>
      <w:r w:rsidR="00547CA3">
        <w:rPr>
          <w:rFonts w:ascii="Arial" w:hAnsi="Arial" w:cs="Arial"/>
        </w:rPr>
        <w:t>to</w:t>
      </w:r>
      <w:r w:rsidR="008B11F7">
        <w:rPr>
          <w:rFonts w:ascii="Arial" w:hAnsi="Arial" w:cs="Arial"/>
        </w:rPr>
        <w:t xml:space="preserve"> 17% into 2020 and 9% further into 2021.</w:t>
      </w:r>
      <w:r w:rsidR="008B11F7">
        <w:rPr>
          <w:rStyle w:val="FootnoteReference"/>
          <w:rFonts w:ascii="Arial" w:hAnsi="Arial" w:cs="Arial"/>
        </w:rPr>
        <w:footnoteReference w:id="4"/>
      </w:r>
      <w:r w:rsidR="008B11F7">
        <w:rPr>
          <w:rFonts w:ascii="Arial" w:hAnsi="Arial" w:cs="Arial"/>
        </w:rPr>
        <w:t xml:space="preserve"> 2022 data is not yet available but </w:t>
      </w:r>
      <w:r w:rsidR="0030629D">
        <w:rPr>
          <w:rFonts w:ascii="Arial" w:hAnsi="Arial" w:cs="Arial"/>
        </w:rPr>
        <w:t>could see</w:t>
      </w:r>
      <w:r w:rsidR="008B11F7">
        <w:rPr>
          <w:rFonts w:ascii="Arial" w:hAnsi="Arial" w:cs="Arial"/>
        </w:rPr>
        <w:t xml:space="preserve"> </w:t>
      </w:r>
      <w:r w:rsidR="008B11F7" w:rsidRPr="00D1695F">
        <w:rPr>
          <w:rFonts w:ascii="Arial" w:hAnsi="Arial" w:cs="Arial"/>
          <w:b/>
          <w:bCs/>
        </w:rPr>
        <w:t xml:space="preserve">the highest </w:t>
      </w:r>
      <w:r w:rsidR="0030629D">
        <w:rPr>
          <w:rFonts w:ascii="Arial" w:hAnsi="Arial" w:cs="Arial"/>
          <w:b/>
          <w:bCs/>
        </w:rPr>
        <w:t xml:space="preserve">cost </w:t>
      </w:r>
      <w:r w:rsidR="008B11F7" w:rsidRPr="00D1695F">
        <w:rPr>
          <w:rFonts w:ascii="Arial" w:hAnsi="Arial" w:cs="Arial"/>
          <w:b/>
          <w:bCs/>
        </w:rPr>
        <w:t>inflation</w:t>
      </w:r>
      <w:r w:rsidR="0030629D">
        <w:rPr>
          <w:rFonts w:ascii="Arial" w:hAnsi="Arial" w:cs="Arial"/>
          <w:b/>
          <w:bCs/>
        </w:rPr>
        <w:t xml:space="preserve"> </w:t>
      </w:r>
      <w:r w:rsidR="008B11F7" w:rsidRPr="00D1695F">
        <w:rPr>
          <w:rFonts w:ascii="Arial" w:hAnsi="Arial" w:cs="Arial"/>
          <w:b/>
          <w:bCs/>
        </w:rPr>
        <w:t>yet</w:t>
      </w:r>
      <w:r w:rsidR="008B11F7">
        <w:rPr>
          <w:rFonts w:ascii="Arial" w:hAnsi="Arial" w:cs="Arial"/>
        </w:rPr>
        <w:t>.</w:t>
      </w:r>
    </w:p>
    <w:p w14:paraId="482CD37E" w14:textId="56DABB86" w:rsidR="008B11F7" w:rsidRPr="002D612C" w:rsidRDefault="008B11F7" w:rsidP="002D612C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Wisconsin providers a</w:t>
      </w:r>
      <w:r w:rsidR="00493712">
        <w:rPr>
          <w:rFonts w:ascii="Arial" w:hAnsi="Arial" w:cs="Arial"/>
        </w:rPr>
        <w:t xml:space="preserve">lready operate </w:t>
      </w:r>
      <w:r>
        <w:rPr>
          <w:rFonts w:ascii="Arial" w:hAnsi="Arial" w:cs="Arial"/>
        </w:rPr>
        <w:t>economical</w:t>
      </w:r>
      <w:r w:rsidR="00493712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– with average per patient day costs </w:t>
      </w:r>
      <w:r w:rsidR="005A7F3F">
        <w:rPr>
          <w:rFonts w:ascii="Arial" w:hAnsi="Arial" w:cs="Arial"/>
        </w:rPr>
        <w:t xml:space="preserve">that rank </w:t>
      </w:r>
      <w:r>
        <w:rPr>
          <w:rFonts w:ascii="Arial" w:hAnsi="Arial" w:cs="Arial"/>
        </w:rPr>
        <w:t>29</w:t>
      </w:r>
      <w:r w:rsidRPr="00374474">
        <w:rPr>
          <w:rFonts w:ascii="Arial" w:hAnsi="Arial" w:cs="Arial"/>
          <w:vertAlign w:val="superscript"/>
        </w:rPr>
        <w:t>th</w:t>
      </w:r>
      <w:r w:rsidR="005A7F3F">
        <w:rPr>
          <w:rFonts w:ascii="Arial" w:hAnsi="Arial" w:cs="Arial"/>
        </w:rPr>
        <w:t xml:space="preserve"> nationally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Setting payment standards </w:t>
      </w:r>
      <w:r w:rsidRPr="00867F9E">
        <w:rPr>
          <w:rFonts w:ascii="Arial" w:hAnsi="Arial" w:cs="Arial"/>
        </w:rPr>
        <w:t>will</w:t>
      </w:r>
      <w:r>
        <w:rPr>
          <w:rFonts w:ascii="Arial" w:hAnsi="Arial" w:cs="Arial"/>
          <w:b/>
          <w:bCs/>
        </w:rPr>
        <w:t xml:space="preserve"> </w:t>
      </w:r>
      <w:r w:rsidR="00897BC8">
        <w:rPr>
          <w:rFonts w:ascii="Arial" w:hAnsi="Arial" w:cs="Arial"/>
          <w:b/>
          <w:bCs/>
        </w:rPr>
        <w:t>incentivize</w:t>
      </w:r>
      <w:r>
        <w:rPr>
          <w:rFonts w:ascii="Arial" w:hAnsi="Arial" w:cs="Arial"/>
          <w:b/>
          <w:bCs/>
        </w:rPr>
        <w:t xml:space="preserve"> </w:t>
      </w:r>
      <w:r w:rsidR="001063B5">
        <w:rPr>
          <w:rFonts w:ascii="Arial" w:hAnsi="Arial" w:cs="Arial"/>
          <w:b/>
          <w:bCs/>
        </w:rPr>
        <w:t xml:space="preserve">continued </w:t>
      </w:r>
      <w:r>
        <w:rPr>
          <w:rFonts w:ascii="Arial" w:hAnsi="Arial" w:cs="Arial"/>
          <w:b/>
          <w:bCs/>
        </w:rPr>
        <w:t>efficiency and</w:t>
      </w:r>
      <w:r w:rsidRPr="009C07B8">
        <w:rPr>
          <w:rFonts w:ascii="Arial" w:hAnsi="Arial" w:cs="Arial"/>
          <w:b/>
          <w:bCs/>
        </w:rPr>
        <w:t xml:space="preserve"> fix this </w:t>
      </w:r>
      <w:r>
        <w:rPr>
          <w:rFonts w:ascii="Arial" w:hAnsi="Arial" w:cs="Arial"/>
          <w:b/>
          <w:bCs/>
        </w:rPr>
        <w:t>co</w:t>
      </w:r>
      <w:r w:rsidRPr="002D612C">
        <w:rPr>
          <w:rFonts w:ascii="Arial" w:hAnsi="Arial" w:cs="Arial"/>
          <w:b/>
          <w:bCs/>
        </w:rPr>
        <w:t>nstant reimbursement struggle.</w:t>
      </w:r>
    </w:p>
    <w:p w14:paraId="69C3A774" w14:textId="2606447D" w:rsidR="00867F9E" w:rsidRPr="00A76AB8" w:rsidRDefault="008B11F7" w:rsidP="00A76AB8">
      <w:pPr>
        <w:pStyle w:val="NoSpacing"/>
        <w:numPr>
          <w:ilvl w:val="0"/>
          <w:numId w:val="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Implementation of payment standards is not complete until the methodology distributes timely, predictable funding for all necessary costs of facility operations</w:t>
      </w:r>
      <w:r w:rsidRPr="00BE02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Even with significant funding allocated in SFY23, eleven facilities received a daily rate cut and many others saw increases lower than inflation. </w:t>
      </w:r>
      <w:r w:rsidRPr="00867F9E">
        <w:rPr>
          <w:rFonts w:ascii="Arial" w:hAnsi="Arial" w:cs="Arial"/>
        </w:rPr>
        <w:t xml:space="preserve">Establishing and preserving </w:t>
      </w:r>
      <w:r w:rsidR="0069397E">
        <w:rPr>
          <w:rFonts w:ascii="Arial" w:hAnsi="Arial" w:cs="Arial"/>
        </w:rPr>
        <w:t xml:space="preserve">payment </w:t>
      </w:r>
      <w:r w:rsidRPr="00867F9E">
        <w:rPr>
          <w:rFonts w:ascii="Arial" w:hAnsi="Arial" w:cs="Arial"/>
        </w:rPr>
        <w:t xml:space="preserve">standards in statute will help facilities have the </w:t>
      </w:r>
      <w:r>
        <w:rPr>
          <w:rFonts w:ascii="Arial" w:hAnsi="Arial" w:cs="Arial"/>
          <w:b/>
          <w:bCs/>
        </w:rPr>
        <w:t xml:space="preserve">stability and predictability they need to </w:t>
      </w:r>
      <w:r w:rsidRPr="00BE02F8">
        <w:rPr>
          <w:rFonts w:ascii="Arial" w:hAnsi="Arial" w:cs="Arial"/>
          <w:b/>
          <w:bCs/>
        </w:rPr>
        <w:t>confident</w:t>
      </w:r>
      <w:r>
        <w:rPr>
          <w:rFonts w:ascii="Arial" w:hAnsi="Arial" w:cs="Arial"/>
          <w:b/>
          <w:bCs/>
        </w:rPr>
        <w:t>ly</w:t>
      </w:r>
      <w:r w:rsidRPr="00BE02F8">
        <w:rPr>
          <w:rFonts w:ascii="Arial" w:hAnsi="Arial" w:cs="Arial"/>
          <w:b/>
          <w:bCs/>
        </w:rPr>
        <w:t xml:space="preserve"> sustain future operations.</w:t>
      </w:r>
      <w:r w:rsidRPr="00BE02F8">
        <w:rPr>
          <w:rFonts w:ascii="Arial" w:hAnsi="Arial" w:cs="Arial"/>
        </w:rPr>
        <w:t xml:space="preserve"> </w:t>
      </w:r>
    </w:p>
    <w:p w14:paraId="5D71A1B2" w14:textId="77777777" w:rsidR="00AA7CE5" w:rsidRPr="00613829" w:rsidRDefault="00AA7CE5" w:rsidP="00AA7CE5">
      <w:pPr>
        <w:pStyle w:val="NoSpacing"/>
        <w:rPr>
          <w:rFonts w:ascii="Tahoma" w:hAnsi="Tahoma" w:cs="Tahoma"/>
          <w:bCs/>
          <w:u w:val="single"/>
        </w:rPr>
      </w:pPr>
      <w:r w:rsidRPr="00613829">
        <w:rPr>
          <w:rFonts w:ascii="Tahoma" w:hAnsi="Tahoma" w:cs="Tahoma"/>
          <w:bCs/>
          <w:u w:val="single"/>
        </w:rPr>
        <w:t>For more information, please contact:</w:t>
      </w:r>
    </w:p>
    <w:p w14:paraId="6B5514A9" w14:textId="77777777" w:rsidR="00AA7CE5" w:rsidRPr="00F04AB0" w:rsidRDefault="00AA7CE5" w:rsidP="00AA7CE5">
      <w:pPr>
        <w:pStyle w:val="NoSpacing"/>
        <w:rPr>
          <w:rFonts w:ascii="Tahoma" w:hAnsi="Tahoma" w:cs="Tahoma"/>
          <w:b/>
        </w:rPr>
      </w:pPr>
      <w:r w:rsidRPr="00F04AB0">
        <w:rPr>
          <w:rFonts w:ascii="Tahoma" w:hAnsi="Tahoma" w:cs="Tahoma"/>
          <w:b/>
        </w:rPr>
        <w:t>LeadingAge Wisconsin:</w:t>
      </w:r>
    </w:p>
    <w:p w14:paraId="3A067FEC" w14:textId="77777777" w:rsidR="00AA7CE5" w:rsidRPr="00B0462A" w:rsidRDefault="00AA7CE5" w:rsidP="00AA7CE5">
      <w:pPr>
        <w:pStyle w:val="NoSpacing"/>
        <w:rPr>
          <w:rStyle w:val="Hyperlink"/>
          <w:rFonts w:ascii="Tahoma" w:hAnsi="Tahoma" w:cs="Tahoma"/>
          <w:bCs/>
        </w:rPr>
      </w:pPr>
      <w:r w:rsidRPr="00B0462A">
        <w:rPr>
          <w:rFonts w:ascii="Tahoma" w:hAnsi="Tahoma" w:cs="Tahoma"/>
          <w:bCs/>
        </w:rPr>
        <w:t xml:space="preserve">John Sauer, President/CEO, (608) 444-9295 </w:t>
      </w:r>
      <w:hyperlink r:id="rId16" w:history="1">
        <w:r w:rsidRPr="008151D1">
          <w:rPr>
            <w:rStyle w:val="Hyperlink"/>
            <w:rFonts w:ascii="Tahoma" w:hAnsi="Tahoma" w:cs="Tahoma"/>
            <w:bCs/>
          </w:rPr>
          <w:t>jsauer@leadingagewi.org</w:t>
        </w:r>
      </w:hyperlink>
    </w:p>
    <w:p w14:paraId="26664333" w14:textId="77777777" w:rsidR="00AA7CE5" w:rsidRPr="00B0462A" w:rsidRDefault="00AA7CE5" w:rsidP="00AA7CE5">
      <w:pPr>
        <w:pStyle w:val="NoSpacing"/>
        <w:rPr>
          <w:rStyle w:val="Hyperlink"/>
          <w:rFonts w:ascii="Tahoma" w:hAnsi="Tahoma" w:cs="Tahoma"/>
          <w:bCs/>
        </w:rPr>
      </w:pPr>
      <w:r w:rsidRPr="00B0462A">
        <w:rPr>
          <w:rFonts w:ascii="Tahoma" w:hAnsi="Tahoma" w:cs="Tahoma"/>
        </w:rPr>
        <w:t>Rene Eastman, VP of Financial and Regulatory Services, (608) 400-5051</w:t>
      </w:r>
      <w:r w:rsidRPr="00B0462A">
        <w:rPr>
          <w:rStyle w:val="Hyperlink"/>
          <w:rFonts w:ascii="Tahoma" w:hAnsi="Tahoma" w:cs="Tahoma"/>
          <w:bCs/>
        </w:rPr>
        <w:t xml:space="preserve"> reastman@leadingagewi.org</w:t>
      </w:r>
    </w:p>
    <w:p w14:paraId="3C2CB36D" w14:textId="77777777" w:rsidR="00AA7CE5" w:rsidRPr="00B0462A" w:rsidRDefault="00AA7CE5" w:rsidP="00AA7CE5">
      <w:pPr>
        <w:pStyle w:val="NoSpacing"/>
        <w:rPr>
          <w:rFonts w:ascii="Tahoma" w:hAnsi="Tahoma" w:cs="Tahoma"/>
          <w:bCs/>
        </w:rPr>
      </w:pPr>
      <w:r w:rsidRPr="00B0462A">
        <w:rPr>
          <w:rFonts w:ascii="Tahoma" w:hAnsi="Tahoma" w:cs="Tahoma"/>
        </w:rPr>
        <w:t xml:space="preserve">Annette Cruz, VP of Public Policy and Advocacy, (608) 347-8190, </w:t>
      </w:r>
      <w:r w:rsidRPr="00B0462A">
        <w:rPr>
          <w:rStyle w:val="Hyperlink"/>
          <w:rFonts w:ascii="Tahoma" w:hAnsi="Tahoma" w:cs="Tahoma"/>
          <w:bCs/>
        </w:rPr>
        <w:t>acruz@hbstrategies.us</w:t>
      </w:r>
    </w:p>
    <w:p w14:paraId="334FC9F3" w14:textId="20D66F1E" w:rsidR="00BE02F8" w:rsidRPr="00B0462A" w:rsidRDefault="00BE02F8" w:rsidP="00AA7CE5">
      <w:pPr>
        <w:pStyle w:val="NoSpacing"/>
        <w:rPr>
          <w:rFonts w:ascii="Tahoma" w:hAnsi="Tahoma" w:cs="Tahoma"/>
          <w:bCs/>
        </w:rPr>
      </w:pPr>
    </w:p>
    <w:sectPr w:rsidR="00BE02F8" w:rsidRPr="00B0462A" w:rsidSect="00903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BB9A" w14:textId="77777777" w:rsidR="0034565D" w:rsidRDefault="0034565D" w:rsidP="00374474">
      <w:pPr>
        <w:spacing w:after="0" w:line="240" w:lineRule="auto"/>
      </w:pPr>
      <w:r>
        <w:separator/>
      </w:r>
    </w:p>
  </w:endnote>
  <w:endnote w:type="continuationSeparator" w:id="0">
    <w:p w14:paraId="2EFA984C" w14:textId="77777777" w:rsidR="0034565D" w:rsidRDefault="0034565D" w:rsidP="0037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DA71" w14:textId="77777777" w:rsidR="0034565D" w:rsidRDefault="0034565D" w:rsidP="00374474">
      <w:pPr>
        <w:spacing w:after="0" w:line="240" w:lineRule="auto"/>
      </w:pPr>
      <w:r>
        <w:separator/>
      </w:r>
    </w:p>
  </w:footnote>
  <w:footnote w:type="continuationSeparator" w:id="0">
    <w:p w14:paraId="2F19FE35" w14:textId="77777777" w:rsidR="0034565D" w:rsidRDefault="0034565D" w:rsidP="00374474">
      <w:pPr>
        <w:spacing w:after="0" w:line="240" w:lineRule="auto"/>
      </w:pPr>
      <w:r>
        <w:continuationSeparator/>
      </w:r>
    </w:p>
  </w:footnote>
  <w:footnote w:id="1">
    <w:p w14:paraId="08F89D5A" w14:textId="77777777" w:rsidR="001E4BC9" w:rsidRDefault="001E4BC9" w:rsidP="001E4B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13CE1">
          <w:rPr>
            <w:rFonts w:ascii="Arial" w:hAnsi="Arial" w:cs="Arial"/>
            <w:b/>
            <w:bCs/>
            <w:color w:val="5493FF"/>
            <w:sz w:val="19"/>
            <w:szCs w:val="19"/>
            <w:u w:val="single"/>
            <w:shd w:val="clear" w:color="auto" w:fill="FFFFFF"/>
          </w:rPr>
          <w:t>The Long-Term Care Workforce Crisis: A 2022 Report</w:t>
        </w:r>
      </w:hyperlink>
    </w:p>
  </w:footnote>
  <w:footnote w:id="2">
    <w:p w14:paraId="4DCF7883" w14:textId="4C082658" w:rsidR="005F331E" w:rsidRDefault="005F331E" w:rsidP="005F331E">
      <w:pPr>
        <w:pStyle w:val="FootnoteText"/>
      </w:pPr>
      <w:r>
        <w:rPr>
          <w:rStyle w:val="FootnoteReference"/>
        </w:rPr>
        <w:footnoteRef/>
      </w:r>
      <w:r>
        <w:t xml:space="preserve"> BLS OES </w:t>
      </w:r>
      <w:r w:rsidR="00514B6A">
        <w:t>D</w:t>
      </w:r>
      <w:r>
        <w:t>ata</w:t>
      </w:r>
      <w:r w:rsidR="00514B6A">
        <w:t>, March 2023</w:t>
      </w:r>
    </w:p>
  </w:footnote>
  <w:footnote w:id="3">
    <w:p w14:paraId="57C7CCCA" w14:textId="4411FFEC" w:rsidR="003E2D75" w:rsidRDefault="003E2D75">
      <w:pPr>
        <w:pStyle w:val="FootnoteText"/>
      </w:pPr>
      <w:r>
        <w:rPr>
          <w:rStyle w:val="FootnoteReference"/>
        </w:rPr>
        <w:footnoteRef/>
      </w:r>
      <w:r>
        <w:t xml:space="preserve"> DHS DQA </w:t>
      </w:r>
      <w:r w:rsidR="00AA7CE5">
        <w:t>D</w:t>
      </w:r>
      <w:r>
        <w:t>ata</w:t>
      </w:r>
      <w:r w:rsidR="00B54182">
        <w:t>, March 2023</w:t>
      </w:r>
    </w:p>
  </w:footnote>
  <w:footnote w:id="4">
    <w:p w14:paraId="5AC4F9F3" w14:textId="5C9D2A41" w:rsidR="008B11F7" w:rsidRDefault="008B11F7" w:rsidP="008B11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920E1">
          <w:rPr>
            <w:rStyle w:val="Hyperlink"/>
          </w:rPr>
          <w:t xml:space="preserve">CLA </w:t>
        </w:r>
        <w:r w:rsidR="00B54182">
          <w:rPr>
            <w:rStyle w:val="Hyperlink"/>
          </w:rPr>
          <w:t>S</w:t>
        </w:r>
        <w:r w:rsidRPr="000920E1">
          <w:rPr>
            <w:rStyle w:val="Hyperlink"/>
          </w:rPr>
          <w:t xml:space="preserve">tudy of Medicare Cost </w:t>
        </w:r>
        <w:r w:rsidR="00B54182">
          <w:rPr>
            <w:rStyle w:val="Hyperlink"/>
          </w:rPr>
          <w:t>R</w:t>
        </w:r>
        <w:r w:rsidRPr="000920E1">
          <w:rPr>
            <w:rStyle w:val="Hyperlink"/>
          </w:rPr>
          <w:t>eports</w:t>
        </w:r>
      </w:hyperlink>
    </w:p>
  </w:footnote>
  <w:footnote w:id="5">
    <w:p w14:paraId="51B5B96A" w14:textId="66C14F08" w:rsidR="008B11F7" w:rsidRDefault="008B11F7" w:rsidP="008B11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74474">
          <w:rPr>
            <w:rStyle w:val="Hyperlink"/>
          </w:rPr>
          <w:t xml:space="preserve">Marcum 3 year </w:t>
        </w:r>
        <w:r w:rsidR="00B54182">
          <w:rPr>
            <w:rStyle w:val="Hyperlink"/>
          </w:rPr>
          <w:t>N</w:t>
        </w:r>
        <w:r w:rsidRPr="00374474">
          <w:rPr>
            <w:rStyle w:val="Hyperlink"/>
          </w:rPr>
          <w:t xml:space="preserve">ursing </w:t>
        </w:r>
        <w:r w:rsidR="00B54182">
          <w:rPr>
            <w:rStyle w:val="Hyperlink"/>
          </w:rPr>
          <w:t>H</w:t>
        </w:r>
        <w:r w:rsidRPr="00374474">
          <w:rPr>
            <w:rStyle w:val="Hyperlink"/>
          </w:rPr>
          <w:t xml:space="preserve">ome </w:t>
        </w:r>
        <w:r w:rsidR="00B54182">
          <w:rPr>
            <w:rStyle w:val="Hyperlink"/>
          </w:rPr>
          <w:t>S</w:t>
        </w:r>
        <w:r w:rsidRPr="00374474">
          <w:rPr>
            <w:rStyle w:val="Hyperlink"/>
          </w:rPr>
          <w:t xml:space="preserve">tatistical </w:t>
        </w:r>
        <w:r w:rsidR="00B54182">
          <w:rPr>
            <w:rStyle w:val="Hyperlink"/>
          </w:rPr>
          <w:t>A</w:t>
        </w:r>
        <w:r w:rsidRPr="00374474">
          <w:rPr>
            <w:rStyle w:val="Hyperlink"/>
          </w:rPr>
          <w:t>nalysis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947"/>
    <w:multiLevelType w:val="hybridMultilevel"/>
    <w:tmpl w:val="C56413B4"/>
    <w:lvl w:ilvl="0" w:tplc="DE3652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A2D"/>
    <w:multiLevelType w:val="hybridMultilevel"/>
    <w:tmpl w:val="D608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2CDE"/>
    <w:multiLevelType w:val="hybridMultilevel"/>
    <w:tmpl w:val="59322B0C"/>
    <w:lvl w:ilvl="0" w:tplc="B99AFE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954379"/>
    <w:multiLevelType w:val="hybridMultilevel"/>
    <w:tmpl w:val="11AC5DD0"/>
    <w:lvl w:ilvl="0" w:tplc="DE3652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340337">
    <w:abstractNumId w:val="0"/>
  </w:num>
  <w:num w:numId="2" w16cid:durableId="504982323">
    <w:abstractNumId w:val="2"/>
  </w:num>
  <w:num w:numId="3" w16cid:durableId="551158116">
    <w:abstractNumId w:val="3"/>
  </w:num>
  <w:num w:numId="4" w16cid:durableId="77170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D"/>
    <w:rsid w:val="0000700E"/>
    <w:rsid w:val="00032A17"/>
    <w:rsid w:val="00036A09"/>
    <w:rsid w:val="00071C4F"/>
    <w:rsid w:val="000920E1"/>
    <w:rsid w:val="0009481C"/>
    <w:rsid w:val="000A490C"/>
    <w:rsid w:val="000E19AF"/>
    <w:rsid w:val="000E4BB4"/>
    <w:rsid w:val="000E581B"/>
    <w:rsid w:val="000E5E0C"/>
    <w:rsid w:val="000F0C8D"/>
    <w:rsid w:val="000F39BA"/>
    <w:rsid w:val="001063B5"/>
    <w:rsid w:val="001064AE"/>
    <w:rsid w:val="00127848"/>
    <w:rsid w:val="00154B3C"/>
    <w:rsid w:val="0016431D"/>
    <w:rsid w:val="00165D21"/>
    <w:rsid w:val="00170B04"/>
    <w:rsid w:val="001802E6"/>
    <w:rsid w:val="00181F84"/>
    <w:rsid w:val="001B2BB2"/>
    <w:rsid w:val="001C7F85"/>
    <w:rsid w:val="001D2C76"/>
    <w:rsid w:val="001D35F9"/>
    <w:rsid w:val="001D5902"/>
    <w:rsid w:val="001E4BC9"/>
    <w:rsid w:val="001F2059"/>
    <w:rsid w:val="00211D72"/>
    <w:rsid w:val="0023149A"/>
    <w:rsid w:val="0025133A"/>
    <w:rsid w:val="002773BC"/>
    <w:rsid w:val="00284A40"/>
    <w:rsid w:val="002A1DBF"/>
    <w:rsid w:val="002A1F50"/>
    <w:rsid w:val="002A49F3"/>
    <w:rsid w:val="002D612C"/>
    <w:rsid w:val="002F2204"/>
    <w:rsid w:val="0030629D"/>
    <w:rsid w:val="00322912"/>
    <w:rsid w:val="00323727"/>
    <w:rsid w:val="00323D9D"/>
    <w:rsid w:val="00323F7B"/>
    <w:rsid w:val="0034565D"/>
    <w:rsid w:val="00374474"/>
    <w:rsid w:val="00376ABD"/>
    <w:rsid w:val="00377226"/>
    <w:rsid w:val="00384030"/>
    <w:rsid w:val="003A2024"/>
    <w:rsid w:val="003B6431"/>
    <w:rsid w:val="003B65D6"/>
    <w:rsid w:val="003C79DF"/>
    <w:rsid w:val="003D7626"/>
    <w:rsid w:val="003E2D75"/>
    <w:rsid w:val="003F1EA9"/>
    <w:rsid w:val="004050B0"/>
    <w:rsid w:val="004146A7"/>
    <w:rsid w:val="00416C54"/>
    <w:rsid w:val="004349EA"/>
    <w:rsid w:val="00455A54"/>
    <w:rsid w:val="00465EAF"/>
    <w:rsid w:val="00486113"/>
    <w:rsid w:val="00490518"/>
    <w:rsid w:val="004917CB"/>
    <w:rsid w:val="00491BE9"/>
    <w:rsid w:val="00493712"/>
    <w:rsid w:val="004C0EE7"/>
    <w:rsid w:val="004D23D8"/>
    <w:rsid w:val="00506DDF"/>
    <w:rsid w:val="00514B6A"/>
    <w:rsid w:val="00547CA3"/>
    <w:rsid w:val="00575BBB"/>
    <w:rsid w:val="00582805"/>
    <w:rsid w:val="00592808"/>
    <w:rsid w:val="00593011"/>
    <w:rsid w:val="005A7F3F"/>
    <w:rsid w:val="005C2FD4"/>
    <w:rsid w:val="005C44D6"/>
    <w:rsid w:val="005D40D1"/>
    <w:rsid w:val="005E4FEE"/>
    <w:rsid w:val="005E610B"/>
    <w:rsid w:val="005F2EC5"/>
    <w:rsid w:val="005F331E"/>
    <w:rsid w:val="005F47AA"/>
    <w:rsid w:val="00600B8C"/>
    <w:rsid w:val="00600EFB"/>
    <w:rsid w:val="00641033"/>
    <w:rsid w:val="006606DD"/>
    <w:rsid w:val="00661E53"/>
    <w:rsid w:val="00664E19"/>
    <w:rsid w:val="00680AEF"/>
    <w:rsid w:val="00686503"/>
    <w:rsid w:val="0069397E"/>
    <w:rsid w:val="006E31FE"/>
    <w:rsid w:val="006E3401"/>
    <w:rsid w:val="006E3866"/>
    <w:rsid w:val="007244D1"/>
    <w:rsid w:val="00743BBA"/>
    <w:rsid w:val="00785FB1"/>
    <w:rsid w:val="007C114E"/>
    <w:rsid w:val="007D0AA4"/>
    <w:rsid w:val="007F2E5C"/>
    <w:rsid w:val="007F7611"/>
    <w:rsid w:val="00831FDD"/>
    <w:rsid w:val="0083250D"/>
    <w:rsid w:val="008326D8"/>
    <w:rsid w:val="008368A6"/>
    <w:rsid w:val="008375D3"/>
    <w:rsid w:val="00857D39"/>
    <w:rsid w:val="00860715"/>
    <w:rsid w:val="00867F9E"/>
    <w:rsid w:val="008832F8"/>
    <w:rsid w:val="00895E8C"/>
    <w:rsid w:val="00897BC8"/>
    <w:rsid w:val="008B11F7"/>
    <w:rsid w:val="008B4E36"/>
    <w:rsid w:val="008D61CC"/>
    <w:rsid w:val="00903CDD"/>
    <w:rsid w:val="00910701"/>
    <w:rsid w:val="009407EC"/>
    <w:rsid w:val="00941EBC"/>
    <w:rsid w:val="00957A42"/>
    <w:rsid w:val="00993701"/>
    <w:rsid w:val="009C07B8"/>
    <w:rsid w:val="009C4AFF"/>
    <w:rsid w:val="009D13F3"/>
    <w:rsid w:val="009D38C9"/>
    <w:rsid w:val="009F41E7"/>
    <w:rsid w:val="009F4CAF"/>
    <w:rsid w:val="00A0622D"/>
    <w:rsid w:val="00A40DC6"/>
    <w:rsid w:val="00A4550F"/>
    <w:rsid w:val="00A47984"/>
    <w:rsid w:val="00A50E93"/>
    <w:rsid w:val="00A523BE"/>
    <w:rsid w:val="00A66432"/>
    <w:rsid w:val="00A76AB8"/>
    <w:rsid w:val="00A9600E"/>
    <w:rsid w:val="00AA26B1"/>
    <w:rsid w:val="00AA7CE5"/>
    <w:rsid w:val="00AC10D8"/>
    <w:rsid w:val="00AE0947"/>
    <w:rsid w:val="00B0462A"/>
    <w:rsid w:val="00B12BD9"/>
    <w:rsid w:val="00B13918"/>
    <w:rsid w:val="00B300C9"/>
    <w:rsid w:val="00B35D93"/>
    <w:rsid w:val="00B54182"/>
    <w:rsid w:val="00BA5B61"/>
    <w:rsid w:val="00BC41DB"/>
    <w:rsid w:val="00BC5552"/>
    <w:rsid w:val="00BE02F8"/>
    <w:rsid w:val="00BE0738"/>
    <w:rsid w:val="00BE4D42"/>
    <w:rsid w:val="00C158B0"/>
    <w:rsid w:val="00C22C97"/>
    <w:rsid w:val="00C30F3E"/>
    <w:rsid w:val="00C322B9"/>
    <w:rsid w:val="00C5010A"/>
    <w:rsid w:val="00C67E7D"/>
    <w:rsid w:val="00CD23DC"/>
    <w:rsid w:val="00CF7216"/>
    <w:rsid w:val="00D04E52"/>
    <w:rsid w:val="00D1695F"/>
    <w:rsid w:val="00D77A7E"/>
    <w:rsid w:val="00D83FAB"/>
    <w:rsid w:val="00DB7063"/>
    <w:rsid w:val="00DE30E3"/>
    <w:rsid w:val="00DF4226"/>
    <w:rsid w:val="00DF6E85"/>
    <w:rsid w:val="00E03705"/>
    <w:rsid w:val="00E65E39"/>
    <w:rsid w:val="00E716CF"/>
    <w:rsid w:val="00E81A45"/>
    <w:rsid w:val="00E8201F"/>
    <w:rsid w:val="00EB0F8C"/>
    <w:rsid w:val="00EF1E3D"/>
    <w:rsid w:val="00F07103"/>
    <w:rsid w:val="00F07CCA"/>
    <w:rsid w:val="00F17516"/>
    <w:rsid w:val="00F23E44"/>
    <w:rsid w:val="00F33A20"/>
    <w:rsid w:val="00F514CD"/>
    <w:rsid w:val="00F52959"/>
    <w:rsid w:val="00F54433"/>
    <w:rsid w:val="00F613D3"/>
    <w:rsid w:val="00F7318A"/>
    <w:rsid w:val="00F73BDA"/>
    <w:rsid w:val="00F93B6D"/>
    <w:rsid w:val="00FC1191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30CA"/>
  <w15:chartTrackingRefBased/>
  <w15:docId w15:val="{498BE92B-8F73-400A-87B0-9126313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6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1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02F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4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47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4E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11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rategywiki.org/wiki/File:Check_mark.sv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sauer@leadingagewi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chart" Target="charts/chart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fo.marcumllp.com/hubfs/pdf/marcum-three-year-nursing-home-statistical-analysis-2019-2021.pdf?utm_campaign=Healthcare&amp;utm_medium=email&amp;_hsmi=249155479&amp;_hsenc=p2ANqtz-9smks8cNREQm2u6EeCvMw0PcqbFWT5cAU4FHhBderr4IKriIIcP-B4ZpRBghG5rbo-DVHe__D-_MZJGrqLuQOCG9Gk4w&amp;utm_content=249155479&amp;utm_source=hs_email" TargetMode="External"/><Relationship Id="rId2" Type="http://schemas.openxmlformats.org/officeDocument/2006/relationships/hyperlink" Target="https://www.claconnect.com/en/media/2022/cla-releases-37th-annual-snf-cost-comparison-and-industry-trends-report" TargetMode="External"/><Relationship Id="rId1" Type="http://schemas.openxmlformats.org/officeDocument/2006/relationships/hyperlink" Target="https://www.leadingagewi.org/media/113792/2022-workforce-report-7-13a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astman\Desktop\Data\BLS%20Data%200221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lasrv2\Group%20Folder\Public%20Policy\Bed%20Los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astman\Desktop\Data\BLS%20Data%2002212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Healthcare Employment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 series chart'!$G$25</c:f>
              <c:strCache>
                <c:ptCount val="1"/>
                <c:pt idx="0">
                  <c:v>Hospital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chart'!$G$26:$G$62</c:f>
              <c:numCache>
                <c:formatCode>#0.000</c:formatCode>
                <c:ptCount val="37"/>
                <c:pt idx="0">
                  <c:v>1</c:v>
                </c:pt>
                <c:pt idx="1">
                  <c:v>1.0011089866156788</c:v>
                </c:pt>
                <c:pt idx="2">
                  <c:v>1.0013575525812619</c:v>
                </c:pt>
                <c:pt idx="3">
                  <c:v>0.97648183556405355</c:v>
                </c:pt>
                <c:pt idx="4">
                  <c:v>0.96940726577437863</c:v>
                </c:pt>
                <c:pt idx="5">
                  <c:v>0.97139579349904392</c:v>
                </c:pt>
                <c:pt idx="6">
                  <c:v>0.97391969407265777</c:v>
                </c:pt>
                <c:pt idx="7">
                  <c:v>0.97550669216061181</c:v>
                </c:pt>
                <c:pt idx="8">
                  <c:v>0.97533460803059269</c:v>
                </c:pt>
                <c:pt idx="9">
                  <c:v>0.97776290630975138</c:v>
                </c:pt>
                <c:pt idx="10">
                  <c:v>0.97875717017208408</c:v>
                </c:pt>
                <c:pt idx="11">
                  <c:v>0.98630975143403432</c:v>
                </c:pt>
                <c:pt idx="12">
                  <c:v>0.9796175908221797</c:v>
                </c:pt>
                <c:pt idx="13">
                  <c:v>0.97923518164435941</c:v>
                </c:pt>
                <c:pt idx="14">
                  <c:v>0.98145315487571705</c:v>
                </c:pt>
                <c:pt idx="15">
                  <c:v>0.98001912045889106</c:v>
                </c:pt>
                <c:pt idx="16">
                  <c:v>0.97950286806883369</c:v>
                </c:pt>
                <c:pt idx="17">
                  <c:v>0.97891013384321224</c:v>
                </c:pt>
                <c:pt idx="18">
                  <c:v>0.97824091778202671</c:v>
                </c:pt>
                <c:pt idx="19">
                  <c:v>0.97843212237093691</c:v>
                </c:pt>
                <c:pt idx="20">
                  <c:v>0.97575525812619501</c:v>
                </c:pt>
                <c:pt idx="21">
                  <c:v>0.97596558317399618</c:v>
                </c:pt>
                <c:pt idx="22">
                  <c:v>0.97585086042065006</c:v>
                </c:pt>
                <c:pt idx="23">
                  <c:v>0.97550669216061181</c:v>
                </c:pt>
                <c:pt idx="24">
                  <c:v>0.97508604206500948</c:v>
                </c:pt>
                <c:pt idx="25">
                  <c:v>0.97623326959847034</c:v>
                </c:pt>
                <c:pt idx="26">
                  <c:v>0.97684512428298276</c:v>
                </c:pt>
                <c:pt idx="27">
                  <c:v>0.97898661567877632</c:v>
                </c:pt>
                <c:pt idx="28">
                  <c:v>0.98131931166347997</c:v>
                </c:pt>
                <c:pt idx="29">
                  <c:v>0.98489483747609941</c:v>
                </c:pt>
                <c:pt idx="30">
                  <c:v>0.98768642447418742</c:v>
                </c:pt>
                <c:pt idx="31">
                  <c:v>0.9910516252390057</c:v>
                </c:pt>
                <c:pt idx="32">
                  <c:v>0.99592734225621415</c:v>
                </c:pt>
                <c:pt idx="33">
                  <c:v>0.99801147227533471</c:v>
                </c:pt>
                <c:pt idx="34">
                  <c:v>0.99986615678776292</c:v>
                </c:pt>
                <c:pt idx="35">
                  <c:v>1.0025621414913957</c:v>
                </c:pt>
                <c:pt idx="36">
                  <c:v>1.0046462715105162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77-490C-9E68-68CAB907F010}"/>
            </c:ext>
          </c:extLst>
        </c:ser>
        <c:ser>
          <c:idx val="1"/>
          <c:order val="1"/>
          <c:tx>
            <c:strRef>
              <c:f>'3 series chart'!$H$25</c:f>
              <c:strCache>
                <c:ptCount val="1"/>
                <c:pt idx="0">
                  <c:v>LTC Residential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chart'!$H$26:$H$62</c:f>
              <c:numCache>
                <c:formatCode>#0.000</c:formatCode>
                <c:ptCount val="37"/>
                <c:pt idx="0">
                  <c:v>1</c:v>
                </c:pt>
                <c:pt idx="1">
                  <c:v>1.0004738213693438</c:v>
                </c:pt>
                <c:pt idx="2">
                  <c:v>0.99857853589196865</c:v>
                </c:pt>
                <c:pt idx="3">
                  <c:v>0.96037668798862819</c:v>
                </c:pt>
                <c:pt idx="4">
                  <c:v>0.94716891731817099</c:v>
                </c:pt>
                <c:pt idx="5">
                  <c:v>0.94171997157071774</c:v>
                </c:pt>
                <c:pt idx="6">
                  <c:v>0.93594527363184077</c:v>
                </c:pt>
                <c:pt idx="7">
                  <c:v>0.9317401089789149</c:v>
                </c:pt>
                <c:pt idx="8">
                  <c:v>0.93073323856905943</c:v>
                </c:pt>
                <c:pt idx="9">
                  <c:v>0.92809760720208478</c:v>
                </c:pt>
                <c:pt idx="10">
                  <c:v>0.92528429282160618</c:v>
                </c:pt>
                <c:pt idx="11">
                  <c:v>0.92229329542762373</c:v>
                </c:pt>
                <c:pt idx="12">
                  <c:v>0.91391257995735597</c:v>
                </c:pt>
                <c:pt idx="13">
                  <c:v>0.91222459132906897</c:v>
                </c:pt>
                <c:pt idx="14">
                  <c:v>0.9108327410566216</c:v>
                </c:pt>
                <c:pt idx="15">
                  <c:v>0.90473229092632068</c:v>
                </c:pt>
                <c:pt idx="16">
                  <c:v>0.9009121061359866</c:v>
                </c:pt>
                <c:pt idx="17">
                  <c:v>0.89732883203032454</c:v>
                </c:pt>
                <c:pt idx="18">
                  <c:v>0.89421937929400608</c:v>
                </c:pt>
                <c:pt idx="19">
                  <c:v>0.89199834162520719</c:v>
                </c:pt>
                <c:pt idx="20">
                  <c:v>0.87985666903577342</c:v>
                </c:pt>
                <c:pt idx="21">
                  <c:v>0.87828713574982231</c:v>
                </c:pt>
                <c:pt idx="22">
                  <c:v>0.8784055910921581</c:v>
                </c:pt>
                <c:pt idx="23">
                  <c:v>0.878909026297086</c:v>
                </c:pt>
                <c:pt idx="24">
                  <c:v>0.87692489931295892</c:v>
                </c:pt>
                <c:pt idx="25">
                  <c:v>0.8801231935560293</c:v>
                </c:pt>
                <c:pt idx="26">
                  <c:v>0.88059701492537301</c:v>
                </c:pt>
                <c:pt idx="27">
                  <c:v>0.88210732054015628</c:v>
                </c:pt>
                <c:pt idx="28">
                  <c:v>0.88572020848140254</c:v>
                </c:pt>
                <c:pt idx="29">
                  <c:v>0.88900734423122474</c:v>
                </c:pt>
                <c:pt idx="30">
                  <c:v>0.89291637052831074</c:v>
                </c:pt>
                <c:pt idx="31">
                  <c:v>0.89756574271499645</c:v>
                </c:pt>
                <c:pt idx="32">
                  <c:v>0.90043828476664289</c:v>
                </c:pt>
                <c:pt idx="33">
                  <c:v>0.9033700544894574</c:v>
                </c:pt>
                <c:pt idx="34">
                  <c:v>0.9072790807865434</c:v>
                </c:pt>
                <c:pt idx="35">
                  <c:v>0.91056621653636582</c:v>
                </c:pt>
                <c:pt idx="36">
                  <c:v>0.9157190239279791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77-490C-9E68-68CAB907F010}"/>
            </c:ext>
          </c:extLst>
        </c:ser>
        <c:ser>
          <c:idx val="2"/>
          <c:order val="2"/>
          <c:tx>
            <c:strRef>
              <c:f>'3 series chart'!$I$25</c:f>
              <c:strCache>
                <c:ptCount val="1"/>
                <c:pt idx="0">
                  <c:v>Ambulatory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chart'!$I$26:$I$62</c:f>
              <c:numCache>
                <c:formatCode>#0.000</c:formatCode>
                <c:ptCount val="37"/>
                <c:pt idx="0">
                  <c:v>1</c:v>
                </c:pt>
                <c:pt idx="1">
                  <c:v>1.0023189144422502</c:v>
                </c:pt>
                <c:pt idx="2">
                  <c:v>0.99213862521500928</c:v>
                </c:pt>
                <c:pt idx="3">
                  <c:v>0.83163661846212655</c:v>
                </c:pt>
                <c:pt idx="4">
                  <c:v>0.88312416385296555</c:v>
                </c:pt>
                <c:pt idx="5">
                  <c:v>0.93137542205516977</c:v>
                </c:pt>
                <c:pt idx="6">
                  <c:v>0.94863986749060325</c:v>
                </c:pt>
                <c:pt idx="7">
                  <c:v>0.96090972797349805</c:v>
                </c:pt>
                <c:pt idx="8">
                  <c:v>0.96947187360642151</c:v>
                </c:pt>
                <c:pt idx="9">
                  <c:v>0.97627572147544117</c:v>
                </c:pt>
                <c:pt idx="10">
                  <c:v>0.9812320825635471</c:v>
                </c:pt>
                <c:pt idx="11">
                  <c:v>0.98515639931197041</c:v>
                </c:pt>
                <c:pt idx="12">
                  <c:v>0.98398420080270121</c:v>
                </c:pt>
                <c:pt idx="13">
                  <c:v>0.9878193285341148</c:v>
                </c:pt>
                <c:pt idx="14">
                  <c:v>0.99275020704593242</c:v>
                </c:pt>
                <c:pt idx="15">
                  <c:v>0.99630502643817287</c:v>
                </c:pt>
                <c:pt idx="16">
                  <c:v>0.9989169905077403</c:v>
                </c:pt>
                <c:pt idx="17">
                  <c:v>0.99955405491495186</c:v>
                </c:pt>
                <c:pt idx="18">
                  <c:v>1.0027521182391541</c:v>
                </c:pt>
                <c:pt idx="19">
                  <c:v>1.0041664012231637</c:v>
                </c:pt>
                <c:pt idx="20">
                  <c:v>1.0075810664458176</c:v>
                </c:pt>
                <c:pt idx="21">
                  <c:v>1.0108173536344525</c:v>
                </c:pt>
                <c:pt idx="22">
                  <c:v>1.0135185067210295</c:v>
                </c:pt>
                <c:pt idx="23">
                  <c:v>1.0149073071287507</c:v>
                </c:pt>
                <c:pt idx="24">
                  <c:v>1.0162961075364718</c:v>
                </c:pt>
                <c:pt idx="25">
                  <c:v>1.0219532394725106</c:v>
                </c:pt>
                <c:pt idx="26">
                  <c:v>1.0238644326941455</c:v>
                </c:pt>
                <c:pt idx="27">
                  <c:v>1.0264636554755686</c:v>
                </c:pt>
                <c:pt idx="28">
                  <c:v>1.0275466649678282</c:v>
                </c:pt>
                <c:pt idx="29">
                  <c:v>1.0312161559533668</c:v>
                </c:pt>
                <c:pt idx="30">
                  <c:v>1.0370644072115691</c:v>
                </c:pt>
                <c:pt idx="31">
                  <c:v>1.0402624705357713</c:v>
                </c:pt>
                <c:pt idx="32">
                  <c:v>1.0422373701981271</c:v>
                </c:pt>
                <c:pt idx="33">
                  <c:v>1.0469516468114926</c:v>
                </c:pt>
                <c:pt idx="34">
                  <c:v>1.0511944957635215</c:v>
                </c:pt>
                <c:pt idx="35">
                  <c:v>1.0547238325794739</c:v>
                </c:pt>
                <c:pt idx="36">
                  <c:v>1.0585334777345989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77-490C-9E68-68CAB907F010}"/>
            </c:ext>
          </c:extLst>
        </c:ser>
        <c:ser>
          <c:idx val="3"/>
          <c:order val="3"/>
          <c:tx>
            <c:strRef>
              <c:f>'3 series chart'!$J$25</c:f>
              <c:strCache>
                <c:ptCount val="1"/>
                <c:pt idx="0">
                  <c:v>1.0</c:v>
                </c:pt>
              </c:strCache>
            </c:strRef>
          </c:tx>
          <c:spPr>
            <a:ln w="28575" cap="flat" cmpd="sng">
              <a:solidFill>
                <a:schemeClr val="tx1"/>
              </a:solidFill>
              <a:round/>
              <a:extLst>
                <a:ext uri="{C807C97D-BFC1-408E-A445-0C87EB9F89A2}">
                  <ask:lineSketchStyleProps xmlns:ask="http://schemas.microsoft.com/office/drawing/2018/sketchyshapes">
                    <ask:type>
                      <ask:lineSketchNone/>
                    </ask:type>
                  </ask:lineSketchStyleProps>
                </a:ext>
              </a:extLst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chart'!$J$26:$J$62</c:f>
              <c:numCache>
                <c:formatCode>#0.0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F077-490C-9E68-68CAB907F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5843280"/>
        <c:axId val="1835841200"/>
      </c:lineChart>
      <c:dateAx>
        <c:axId val="1835843280"/>
        <c:scaling>
          <c:orientation val="minMax"/>
        </c:scaling>
        <c:delete val="0"/>
        <c:axPos val="b"/>
        <c:numFmt formatCode="m/d/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841200"/>
        <c:crosses val="autoZero"/>
        <c:auto val="1"/>
        <c:lblOffset val="100"/>
        <c:baseTimeUnit val="months"/>
        <c:majorUnit val="6"/>
        <c:majorTimeUnit val="months"/>
      </c:dateAx>
      <c:valAx>
        <c:axId val="1835841200"/>
        <c:scaling>
          <c:orientation val="minMax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84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92D05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Wisconsin</a:t>
            </a:r>
            <a:r>
              <a:rPr lang="en-US" sz="1200" b="1" baseline="0">
                <a:solidFill>
                  <a:schemeClr val="tx1"/>
                </a:solidFill>
              </a:rPr>
              <a:t> Nursing Home Bed Licenses</a:t>
            </a:r>
          </a:p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 baseline="0">
                <a:solidFill>
                  <a:schemeClr val="tx1"/>
                </a:solidFill>
              </a:rPr>
              <a:t>March 2020 to February 2023</a:t>
            </a:r>
            <a:endParaRPr lang="en-US" sz="12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233111766251752"/>
          <c:y val="0.21275366183092392"/>
          <c:w val="0.84909623797025369"/>
          <c:h val="0.60519393409157185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6405477894898246E-17"/>
                  <c:y val="-1.8390807260864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A1-401F-BB6A-D413C654B53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A1-401F-BB6A-D413C654B53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A1-401F-BB6A-D413C654B531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A1-401F-BB6A-D413C654B53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A1-401F-BB6A-D413C654B53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A1-401F-BB6A-D413C654B53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A1-401F-BB6A-D413C654B531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A1-401F-BB6A-D413C654B53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A1-401F-BB6A-D413C654B531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A1-401F-BB6A-D413C654B531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A1-401F-BB6A-D413C654B531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A1-401F-BB6A-D413C654B53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A1-401F-BB6A-D413C654B53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A1-401F-BB6A-D413C654B53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A1-401F-BB6A-D413C654B531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A1-401F-BB6A-D413C654B531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A1-401F-BB6A-D413C654B53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A1-401F-BB6A-D413C654B531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A1-401F-BB6A-D413C654B531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A1-401F-BB6A-D413C654B531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A1-401F-BB6A-D413C654B531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A1-401F-BB6A-D413C654B531}"/>
                </c:ext>
              </c:extLst>
            </c:dLbl>
            <c:dLbl>
              <c:idx val="2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A1-401F-BB6A-D413C654B531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A1-401F-BB6A-D413C654B531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A1-401F-BB6A-D413C654B531}"/>
                </c:ext>
              </c:extLst>
            </c:dLbl>
            <c:dLbl>
              <c:idx val="2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9A1-401F-BB6A-D413C654B531}"/>
                </c:ext>
              </c:extLst>
            </c:dLbl>
            <c:dLbl>
              <c:idx val="2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A1-401F-BB6A-D413C654B531}"/>
                </c:ext>
              </c:extLst>
            </c:dLbl>
            <c:dLbl>
              <c:idx val="2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9A1-401F-BB6A-D413C654B531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A1-401F-BB6A-D413C654B531}"/>
                </c:ext>
              </c:extLst>
            </c:dLbl>
            <c:dLbl>
              <c:idx val="2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9A1-401F-BB6A-D413C654B531}"/>
                </c:ext>
              </c:extLst>
            </c:dLbl>
            <c:dLbl>
              <c:idx val="3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9A1-401F-BB6A-D413C654B531}"/>
                </c:ext>
              </c:extLst>
            </c:dLbl>
            <c:dLbl>
              <c:idx val="3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9A1-401F-BB6A-D413C654B531}"/>
                </c:ext>
              </c:extLst>
            </c:dLbl>
            <c:dLbl>
              <c:idx val="3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9A1-401F-BB6A-D413C654B531}"/>
                </c:ext>
              </c:extLst>
            </c:dLbl>
            <c:dLbl>
              <c:idx val="3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9A1-401F-BB6A-D413C654B531}"/>
                </c:ext>
              </c:extLst>
            </c:dLbl>
            <c:dLbl>
              <c:idx val="3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9A1-401F-BB6A-D413C654B531}"/>
                </c:ext>
              </c:extLst>
            </c:dLbl>
            <c:dLbl>
              <c:idx val="35"/>
              <c:layout>
                <c:manualLayout>
                  <c:x val="-1.1530265124244521E-16"/>
                  <c:y val="-9.6464264082374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9A1-401F-BB6A-D413C654B5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non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Sheet1!$A$2:$A$37</c:f>
              <c:numCache>
                <c:formatCode>mmm\-yy</c:formatCode>
                <c:ptCount val="36"/>
                <c:pt idx="0">
                  <c:v>43891</c:v>
                </c:pt>
                <c:pt idx="1">
                  <c:v>43922</c:v>
                </c:pt>
                <c:pt idx="2">
                  <c:v>43952</c:v>
                </c:pt>
                <c:pt idx="3">
                  <c:v>43983</c:v>
                </c:pt>
                <c:pt idx="4">
                  <c:v>44013</c:v>
                </c:pt>
                <c:pt idx="5">
                  <c:v>44044</c:v>
                </c:pt>
                <c:pt idx="6">
                  <c:v>44075</c:v>
                </c:pt>
                <c:pt idx="7">
                  <c:v>44105</c:v>
                </c:pt>
                <c:pt idx="8">
                  <c:v>44136</c:v>
                </c:pt>
                <c:pt idx="9">
                  <c:v>44166</c:v>
                </c:pt>
                <c:pt idx="10">
                  <c:v>44197</c:v>
                </c:pt>
                <c:pt idx="11">
                  <c:v>44228</c:v>
                </c:pt>
                <c:pt idx="12">
                  <c:v>44256</c:v>
                </c:pt>
                <c:pt idx="13">
                  <c:v>44287</c:v>
                </c:pt>
                <c:pt idx="14">
                  <c:v>44317</c:v>
                </c:pt>
                <c:pt idx="15">
                  <c:v>44348</c:v>
                </c:pt>
                <c:pt idx="16">
                  <c:v>44378</c:v>
                </c:pt>
                <c:pt idx="17">
                  <c:v>44409</c:v>
                </c:pt>
                <c:pt idx="18">
                  <c:v>44440</c:v>
                </c:pt>
                <c:pt idx="19">
                  <c:v>44470</c:v>
                </c:pt>
                <c:pt idx="20">
                  <c:v>44501</c:v>
                </c:pt>
                <c:pt idx="21">
                  <c:v>44531</c:v>
                </c:pt>
                <c:pt idx="22">
                  <c:v>44562</c:v>
                </c:pt>
                <c:pt idx="23">
                  <c:v>44593</c:v>
                </c:pt>
                <c:pt idx="24">
                  <c:v>44621</c:v>
                </c:pt>
                <c:pt idx="25">
                  <c:v>44652</c:v>
                </c:pt>
                <c:pt idx="26">
                  <c:v>44682</c:v>
                </c:pt>
                <c:pt idx="27">
                  <c:v>44713</c:v>
                </c:pt>
                <c:pt idx="28">
                  <c:v>44743</c:v>
                </c:pt>
                <c:pt idx="29">
                  <c:v>44774</c:v>
                </c:pt>
                <c:pt idx="30">
                  <c:v>44805</c:v>
                </c:pt>
                <c:pt idx="31">
                  <c:v>44835</c:v>
                </c:pt>
                <c:pt idx="32">
                  <c:v>44866</c:v>
                </c:pt>
                <c:pt idx="33">
                  <c:v>44896</c:v>
                </c:pt>
                <c:pt idx="34">
                  <c:v>44927</c:v>
                </c:pt>
                <c:pt idx="35">
                  <c:v>44958</c:v>
                </c:pt>
              </c:numCache>
            </c:numRef>
          </c:cat>
          <c:val>
            <c:numRef>
              <c:f>Sheet1!$B$2:$B$37</c:f>
              <c:numCache>
                <c:formatCode>_(* #,##0_);_(* \(#,##0\);_(* "-"??_);_(@_)</c:formatCode>
                <c:ptCount val="36"/>
                <c:pt idx="0">
                  <c:v>28719</c:v>
                </c:pt>
                <c:pt idx="1">
                  <c:v>28447</c:v>
                </c:pt>
                <c:pt idx="2">
                  <c:v>28609</c:v>
                </c:pt>
                <c:pt idx="3">
                  <c:v>28214</c:v>
                </c:pt>
                <c:pt idx="4">
                  <c:v>28183</c:v>
                </c:pt>
                <c:pt idx="5">
                  <c:v>27954</c:v>
                </c:pt>
                <c:pt idx="6">
                  <c:v>27937</c:v>
                </c:pt>
                <c:pt idx="7">
                  <c:v>27914</c:v>
                </c:pt>
                <c:pt idx="8">
                  <c:v>27914</c:v>
                </c:pt>
                <c:pt idx="9">
                  <c:v>27914</c:v>
                </c:pt>
                <c:pt idx="10">
                  <c:v>27769</c:v>
                </c:pt>
                <c:pt idx="11">
                  <c:v>27623</c:v>
                </c:pt>
                <c:pt idx="12">
                  <c:v>27478</c:v>
                </c:pt>
                <c:pt idx="13">
                  <c:v>27332</c:v>
                </c:pt>
                <c:pt idx="14">
                  <c:v>27332</c:v>
                </c:pt>
                <c:pt idx="15">
                  <c:v>27332</c:v>
                </c:pt>
                <c:pt idx="16">
                  <c:v>27174</c:v>
                </c:pt>
                <c:pt idx="17">
                  <c:v>27156</c:v>
                </c:pt>
                <c:pt idx="18">
                  <c:v>27138</c:v>
                </c:pt>
                <c:pt idx="19">
                  <c:v>27120</c:v>
                </c:pt>
                <c:pt idx="20">
                  <c:v>27102</c:v>
                </c:pt>
                <c:pt idx="21">
                  <c:v>26890</c:v>
                </c:pt>
                <c:pt idx="22">
                  <c:v>26678</c:v>
                </c:pt>
                <c:pt idx="23">
                  <c:v>26603</c:v>
                </c:pt>
                <c:pt idx="24">
                  <c:v>26603</c:v>
                </c:pt>
                <c:pt idx="25">
                  <c:v>26603</c:v>
                </c:pt>
                <c:pt idx="26">
                  <c:v>26346</c:v>
                </c:pt>
                <c:pt idx="27">
                  <c:v>26346</c:v>
                </c:pt>
                <c:pt idx="28">
                  <c:v>26346</c:v>
                </c:pt>
                <c:pt idx="29">
                  <c:v>26346</c:v>
                </c:pt>
                <c:pt idx="30">
                  <c:v>26346</c:v>
                </c:pt>
                <c:pt idx="31">
                  <c:v>26053</c:v>
                </c:pt>
                <c:pt idx="32">
                  <c:v>26053</c:v>
                </c:pt>
                <c:pt idx="33">
                  <c:v>26053</c:v>
                </c:pt>
                <c:pt idx="34">
                  <c:v>25891</c:v>
                </c:pt>
                <c:pt idx="35">
                  <c:v>25891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49A1-401F-BB6A-D413C654B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86595232"/>
        <c:axId val="786586048"/>
      </c:lineChart>
      <c:dateAx>
        <c:axId val="78659523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586048"/>
        <c:crosses val="autoZero"/>
        <c:auto val="1"/>
        <c:lblOffset val="100"/>
        <c:baseTimeUnit val="months"/>
        <c:majorUnit val="6"/>
        <c:majorTimeUnit val="months"/>
      </c:dateAx>
      <c:valAx>
        <c:axId val="786586048"/>
        <c:scaling>
          <c:orientation val="minMax"/>
          <c:min val="2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595232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92D050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Median Daily Nursing Home Costs and Inflation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0">
              <a:solidFill>
                <a:schemeClr val="tx1"/>
              </a:solidFill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fld id="{9A959A4F-97D5-4D5A-972E-92DBD449ACE6}" type="VALUE">
                      <a:rPr lang="en-US" sz="1000"/>
                      <a:pPr/>
                      <a:t>[VALUE]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75-4D63-ADE1-5C74FAFAE1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'CLA Inflation Data'!$A$3:$A$6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'CLA Inflation Data'!$B$3:$B$6</c:f>
              <c:numCache>
                <c:formatCode>_("$"* #,##0_);_("$"* \(#,##0\);_("$"* "-"??_);_(@_)</c:formatCode>
                <c:ptCount val="4"/>
                <c:pt idx="0">
                  <c:v>257</c:v>
                </c:pt>
                <c:pt idx="1">
                  <c:v>265</c:v>
                </c:pt>
                <c:pt idx="2">
                  <c:v>311</c:v>
                </c:pt>
                <c:pt idx="3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75-4D63-ADE1-5C74FAFAE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702605647"/>
        <c:axId val="980016175"/>
      </c:barChart>
      <c:catAx>
        <c:axId val="702605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0016175"/>
        <c:crosses val="autoZero"/>
        <c:auto val="1"/>
        <c:lblAlgn val="ctr"/>
        <c:lblOffset val="100"/>
        <c:noMultiLvlLbl val="0"/>
      </c:catAx>
      <c:valAx>
        <c:axId val="98001617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/>
                  <a:t>Median cost</a:t>
                </a:r>
                <a:r>
                  <a:rPr lang="en-US" sz="1200" b="1" baseline="0"/>
                  <a:t> per patient day</a:t>
                </a:r>
                <a:endParaRPr lang="en-US" sz="12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&quot;$&quot;* #,##0_);_(&quot;$&quot;* \(#,##0\);_(&quot;$&quot;* &quot;-&quot;??_);_(@_)" sourceLinked="1"/>
        <c:majorTickMark val="none"/>
        <c:minorTickMark val="none"/>
        <c:tickLblPos val="nextTo"/>
        <c:crossAx val="702605647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rgbClr val="92D05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0.25704</cdr:x>
      <cdr:y>0.4122</cdr:y>
    </cdr:from>
    <cdr:to>
      <cdr:x>0.33337</cdr:x>
      <cdr:y>0.42105</cdr:y>
    </cdr:to>
    <cdr:cxnSp macro="">
      <cdr:nvCxnSpPr>
        <cdr:cNvPr id="3" name="Straight Arrow Connector 2">
          <a:extLst xmlns:a="http://schemas.openxmlformats.org/drawingml/2006/main">
            <a:ext uri="{FF2B5EF4-FFF2-40B4-BE49-F238E27FC236}">
              <a16:creationId xmlns:a16="http://schemas.microsoft.com/office/drawing/2014/main" id="{86EAFA9C-C429-BAC2-4769-70DA842CBC2B}"/>
            </a:ext>
          </a:extLst>
        </cdr:cNvPr>
        <cdr:cNvCxnSpPr/>
      </cdr:nvCxnSpPr>
      <cdr:spPr>
        <a:xfrm xmlns:a="http://schemas.openxmlformats.org/drawingml/2006/main" flipV="1">
          <a:off x="1149888" y="1404257"/>
          <a:ext cx="341455" cy="3016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0.46431</cdr:x>
      <cdr:y>0.32632</cdr:y>
    </cdr:from>
    <cdr:to>
      <cdr:x>0.56598</cdr:x>
      <cdr:y>0.39299</cdr:y>
    </cdr:to>
    <cdr:cxnSp macro="">
      <cdr:nvCxnSpPr>
        <cdr:cNvPr id="5" name="Straight Arrow Connector 4">
          <a:extLst xmlns:a="http://schemas.openxmlformats.org/drawingml/2006/main">
            <a:ext uri="{FF2B5EF4-FFF2-40B4-BE49-F238E27FC236}">
              <a16:creationId xmlns:a16="http://schemas.microsoft.com/office/drawing/2014/main" id="{7E2E4A40-7024-A7E6-9B1F-4575C6227358}"/>
            </a:ext>
          </a:extLst>
        </cdr:cNvPr>
        <cdr:cNvCxnSpPr/>
      </cdr:nvCxnSpPr>
      <cdr:spPr>
        <a:xfrm xmlns:a="http://schemas.openxmlformats.org/drawingml/2006/main" flipV="1">
          <a:off x="1885771" y="708660"/>
          <a:ext cx="412929" cy="144788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0.70567</cdr:x>
      <cdr:y>0.27719</cdr:y>
    </cdr:from>
    <cdr:to>
      <cdr:x>0.80113</cdr:x>
      <cdr:y>0.29397</cdr:y>
    </cdr:to>
    <cdr:cxnSp macro="">
      <cdr:nvCxnSpPr>
        <cdr:cNvPr id="10" name="Straight Arrow Connector 9">
          <a:extLst xmlns:a="http://schemas.openxmlformats.org/drawingml/2006/main">
            <a:ext uri="{FF2B5EF4-FFF2-40B4-BE49-F238E27FC236}">
              <a16:creationId xmlns:a16="http://schemas.microsoft.com/office/drawing/2014/main" id="{0B87ED09-ABEF-1372-4FAD-A6087ADDDBA6}"/>
            </a:ext>
          </a:extLst>
        </cdr:cNvPr>
        <cdr:cNvCxnSpPr/>
      </cdr:nvCxnSpPr>
      <cdr:spPr>
        <a:xfrm xmlns:a="http://schemas.openxmlformats.org/drawingml/2006/main" flipV="1">
          <a:off x="3156857" y="944324"/>
          <a:ext cx="427058" cy="57162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319E9E58AF049B7BB62B8FF02051E" ma:contentTypeVersion="9" ma:contentTypeDescription="Create a new document." ma:contentTypeScope="" ma:versionID="b806ebb1c628f165eb2c039009748420">
  <xsd:schema xmlns:xsd="http://www.w3.org/2001/XMLSchema" xmlns:xs="http://www.w3.org/2001/XMLSchema" xmlns:p="http://schemas.microsoft.com/office/2006/metadata/properties" xmlns:ns3="92ff5e7f-2472-4207-aadc-ddcc8ac598c7" xmlns:ns4="c7830a8d-9a97-4e98-af7a-0154571aafaa" targetNamespace="http://schemas.microsoft.com/office/2006/metadata/properties" ma:root="true" ma:fieldsID="03be65202bd0507df8767f6767bbc7fb" ns3:_="" ns4:_="">
    <xsd:import namespace="92ff5e7f-2472-4207-aadc-ddcc8ac598c7"/>
    <xsd:import namespace="c7830a8d-9a97-4e98-af7a-0154571aa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5e7f-2472-4207-aadc-ddcc8ac5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0a8d-9a97-4e98-af7a-0154571aa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f5e7f-2472-4207-aadc-ddcc8ac598c7" xsi:nil="true"/>
  </documentManagement>
</p:properties>
</file>

<file path=customXml/itemProps1.xml><?xml version="1.0" encoding="utf-8"?>
<ds:datastoreItem xmlns:ds="http://schemas.openxmlformats.org/officeDocument/2006/customXml" ds:itemID="{02B76AAB-FD2B-4AF0-BF9A-D4CCBAF6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5e7f-2472-4207-aadc-ddcc8ac598c7"/>
    <ds:schemaRef ds:uri="c7830a8d-9a97-4e98-af7a-0154571a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8BFA-656C-43DC-A7DE-C9627ECB7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CE017-FA04-4B39-9E10-DE9AF64E2BF9}">
  <ds:schemaRefs>
    <ds:schemaRef ds:uri="http://schemas.microsoft.com/office/2006/metadata/properties"/>
    <ds:schemaRef ds:uri="http://schemas.microsoft.com/office/infopath/2007/PartnerControls"/>
    <ds:schemaRef ds:uri="92ff5e7f-2472-4207-aadc-ddcc8ac59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Cruz</dc:creator>
  <cp:keywords/>
  <dc:description/>
  <cp:lastModifiedBy>Rene Eastman</cp:lastModifiedBy>
  <cp:revision>41</cp:revision>
  <cp:lastPrinted>2023-03-07T22:39:00Z</cp:lastPrinted>
  <dcterms:created xsi:type="dcterms:W3CDTF">2023-03-09T19:17:00Z</dcterms:created>
  <dcterms:modified xsi:type="dcterms:W3CDTF">2023-03-10T17:16:00Z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0x010100165319E9E58AF049B7BB62B8FF02051E</vt:lpwstr>
  </property>
</Properties>
</file>